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charts/chart2.xml" ContentType="application/vnd.openxmlformats-officedocument.drawingml.chart+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440E" w:rsidRDefault="00E9440E">
      <w:pPr>
        <w:jc w:val="center"/>
        <w:rPr>
          <w:b/>
          <w:sz w:val="28"/>
          <w:szCs w:val="28"/>
        </w:rPr>
      </w:pPr>
    </w:p>
    <w:p w:rsidR="00E9440E" w:rsidRDefault="005E65FA">
      <w:pPr>
        <w:jc w:val="center"/>
        <w:rPr>
          <w:b/>
          <w:sz w:val="28"/>
          <w:szCs w:val="28"/>
        </w:rPr>
      </w:pPr>
      <w:r>
        <w:rPr>
          <w:rFonts w:cs="Arial"/>
          <w:noProof/>
          <w:sz w:val="16"/>
          <w:szCs w:val="16"/>
        </w:rPr>
        <w:drawing>
          <wp:inline distT="0" distB="0" distL="0" distR="0">
            <wp:extent cx="2028825" cy="202882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874" t="-874" r="-874" b="-874"/>
                    <a:stretch>
                      <a:fillRect/>
                    </a:stretch>
                  </pic:blipFill>
                  <pic:spPr bwMode="auto">
                    <a:xfrm>
                      <a:off x="0" y="0"/>
                      <a:ext cx="2028825" cy="2028825"/>
                    </a:xfrm>
                    <a:prstGeom prst="rect">
                      <a:avLst/>
                    </a:prstGeom>
                    <a:noFill/>
                    <a:ln w="9525">
                      <a:noFill/>
                      <a:miter lim="800000"/>
                      <a:headEnd/>
                      <a:tailEnd/>
                    </a:ln>
                  </pic:spPr>
                </pic:pic>
              </a:graphicData>
            </a:graphic>
          </wp:inline>
        </w:drawing>
      </w:r>
    </w:p>
    <w:p w:rsidR="00E9440E" w:rsidRDefault="00E9440E">
      <w:pPr>
        <w:jc w:val="center"/>
        <w:rPr>
          <w:b/>
          <w:sz w:val="28"/>
          <w:szCs w:val="28"/>
        </w:rPr>
      </w:pPr>
    </w:p>
    <w:p w:rsidR="00E9440E" w:rsidRDefault="00E9440E">
      <w:pPr>
        <w:jc w:val="center"/>
        <w:rPr>
          <w:b/>
          <w:sz w:val="28"/>
          <w:szCs w:val="28"/>
        </w:rPr>
      </w:pPr>
    </w:p>
    <w:p w:rsidR="00E9440E" w:rsidRDefault="00E9440E">
      <w:pPr>
        <w:jc w:val="center"/>
        <w:rPr>
          <w:b/>
          <w:sz w:val="28"/>
          <w:szCs w:val="28"/>
        </w:rPr>
      </w:pPr>
    </w:p>
    <w:p w:rsidR="00E9440E" w:rsidRDefault="00E9440E">
      <w:pPr>
        <w:pStyle w:val="Title"/>
      </w:pPr>
      <w:r>
        <w:t>ANN ARBOR GREENBELT DISTRICT</w:t>
      </w:r>
    </w:p>
    <w:p w:rsidR="00E9440E" w:rsidRDefault="00E9440E">
      <w:pPr>
        <w:pStyle w:val="Title"/>
      </w:pPr>
      <w:r>
        <w:t>STRATEGIC PLAN</w:t>
      </w:r>
    </w:p>
    <w:p w:rsidR="00E9440E" w:rsidRDefault="00510A09">
      <w:pPr>
        <w:pStyle w:val="Title"/>
      </w:pPr>
      <w:r>
        <w:t>2013</w:t>
      </w:r>
    </w:p>
    <w:p w:rsidR="00E9440E" w:rsidRDefault="00E9440E">
      <w:pPr>
        <w:pStyle w:val="Heading4"/>
      </w:pPr>
    </w:p>
    <w:p w:rsidR="00E9440E" w:rsidRDefault="00E9440E">
      <w:pPr>
        <w:pStyle w:val="Heading4"/>
      </w:pPr>
      <w:bookmarkStart w:id="0" w:name="_Toc119218800"/>
      <w:bookmarkStart w:id="1" w:name="_Toc119218887"/>
      <w:bookmarkStart w:id="2" w:name="_Toc119219334"/>
      <w:bookmarkStart w:id="3" w:name="_Toc119219533"/>
      <w:bookmarkStart w:id="4" w:name="_Toc222196792"/>
      <w:bookmarkStart w:id="5" w:name="_Toc224094390"/>
      <w:bookmarkStart w:id="6" w:name="_Toc224631485"/>
      <w:bookmarkStart w:id="7" w:name="_Toc328397225"/>
      <w:bookmarkStart w:id="8" w:name="_Toc328397385"/>
      <w:bookmarkStart w:id="9" w:name="_Toc352922108"/>
      <w:r>
        <w:t>Approved by:</w:t>
      </w:r>
      <w:bookmarkEnd w:id="0"/>
      <w:bookmarkEnd w:id="1"/>
      <w:bookmarkEnd w:id="2"/>
      <w:bookmarkEnd w:id="3"/>
      <w:bookmarkEnd w:id="4"/>
      <w:bookmarkEnd w:id="5"/>
      <w:bookmarkEnd w:id="6"/>
      <w:bookmarkEnd w:id="7"/>
      <w:bookmarkEnd w:id="8"/>
      <w:bookmarkEnd w:id="9"/>
      <w:r>
        <w:t xml:space="preserve"> </w:t>
      </w:r>
    </w:p>
    <w:p w:rsidR="00E9440E" w:rsidRDefault="00E9440E">
      <w:pPr>
        <w:pStyle w:val="Heading4"/>
      </w:pPr>
      <w:bookmarkStart w:id="10" w:name="_Toc119218801"/>
      <w:bookmarkStart w:id="11" w:name="_Toc119218888"/>
      <w:bookmarkStart w:id="12" w:name="_Toc119219335"/>
      <w:bookmarkStart w:id="13" w:name="_Toc119219534"/>
      <w:bookmarkStart w:id="14" w:name="_Toc222196793"/>
      <w:bookmarkStart w:id="15" w:name="_Toc224094391"/>
      <w:bookmarkStart w:id="16" w:name="_Toc224631486"/>
      <w:bookmarkStart w:id="17" w:name="_Toc328397226"/>
      <w:bookmarkStart w:id="18" w:name="_Toc328397386"/>
      <w:bookmarkStart w:id="19" w:name="_Toc352922109"/>
      <w:smartTag w:uri="urn:schemas-microsoft-com:office:smarttags" w:element="City">
        <w:smartTag w:uri="urn:schemas-microsoft-com:office:smarttags" w:element="place">
          <w:r>
            <w:t>Greenbelt</w:t>
          </w:r>
        </w:smartTag>
      </w:smartTag>
      <w:r>
        <w:t xml:space="preserve"> Advisory Commission</w:t>
      </w:r>
      <w:bookmarkEnd w:id="10"/>
      <w:bookmarkEnd w:id="11"/>
      <w:bookmarkEnd w:id="12"/>
      <w:bookmarkEnd w:id="13"/>
      <w:bookmarkEnd w:id="14"/>
      <w:bookmarkEnd w:id="15"/>
      <w:bookmarkEnd w:id="16"/>
      <w:bookmarkEnd w:id="17"/>
      <w:bookmarkEnd w:id="18"/>
      <w:bookmarkEnd w:id="19"/>
    </w:p>
    <w:p w:rsidR="00E9440E" w:rsidRDefault="00510A09">
      <w:pPr>
        <w:pStyle w:val="Heading4"/>
        <w:rPr>
          <w:b w:val="0"/>
          <w:bCs w:val="0"/>
          <w:kern w:val="32"/>
          <w:sz w:val="32"/>
          <w:szCs w:val="32"/>
        </w:rPr>
      </w:pPr>
      <w:bookmarkStart w:id="20" w:name="_Toc352922110"/>
      <w:r>
        <w:t>April 4, 2013</w:t>
      </w:r>
      <w:bookmarkEnd w:id="20"/>
    </w:p>
    <w:p w:rsidR="00E9440E" w:rsidRDefault="00E9440E">
      <w:pPr>
        <w:pStyle w:val="Subtitle"/>
      </w:pPr>
    </w:p>
    <w:p w:rsidR="00E9440E" w:rsidRDefault="00E9440E">
      <w:pPr>
        <w:pStyle w:val="Subtitle"/>
      </w:pPr>
      <w:r>
        <w:t>Prepared for:</w:t>
      </w:r>
    </w:p>
    <w:p w:rsidR="00E9440E" w:rsidRDefault="00E9440E">
      <w:pPr>
        <w:pStyle w:val="Subtitle"/>
      </w:pPr>
    </w:p>
    <w:p w:rsidR="00E9440E" w:rsidRDefault="00E9440E">
      <w:pPr>
        <w:pStyle w:val="Subtitle"/>
      </w:pPr>
      <w:r>
        <w:t xml:space="preserve">City of </w:t>
      </w:r>
      <w:smartTag w:uri="urn:schemas-microsoft-com:office:smarttags" w:element="City">
        <w:smartTag w:uri="urn:schemas-microsoft-com:office:smarttags" w:element="place">
          <w:r>
            <w:t>Ann Arbor</w:t>
          </w:r>
        </w:smartTag>
      </w:smartTag>
      <w:r>
        <w:t xml:space="preserve"> </w:t>
      </w:r>
    </w:p>
    <w:p w:rsidR="00E9440E" w:rsidRDefault="00E9440E">
      <w:pPr>
        <w:pStyle w:val="Subtitle"/>
      </w:pPr>
      <w:r>
        <w:t>Community Services Area</w:t>
      </w:r>
    </w:p>
    <w:p w:rsidR="00E9440E" w:rsidRDefault="00E9440E">
      <w:pPr>
        <w:pStyle w:val="Subtitle"/>
      </w:pPr>
      <w:r>
        <w:t>&amp;</w:t>
      </w:r>
    </w:p>
    <w:p w:rsidR="00E9440E" w:rsidRDefault="00E9440E">
      <w:pPr>
        <w:pStyle w:val="Subtitle"/>
      </w:pPr>
      <w:smartTag w:uri="urn:schemas-microsoft-com:office:smarttags" w:element="City">
        <w:smartTag w:uri="urn:schemas-microsoft-com:office:smarttags" w:element="place">
          <w:r>
            <w:t>Greenbelt</w:t>
          </w:r>
        </w:smartTag>
      </w:smartTag>
      <w:r>
        <w:t xml:space="preserve"> Advisory Commission</w:t>
      </w:r>
    </w:p>
    <w:p w:rsidR="00E9440E" w:rsidRDefault="00373275">
      <w:pPr>
        <w:pStyle w:val="Subtitle"/>
      </w:pPr>
      <w:r>
        <w:t>301 E. Huron</w:t>
      </w:r>
    </w:p>
    <w:p w:rsidR="00E9440E" w:rsidRDefault="00E9440E">
      <w:pPr>
        <w:pStyle w:val="Subtitle"/>
      </w:pPr>
      <w:smartTag w:uri="urn:schemas-microsoft-com:office:smarttags" w:element="address">
        <w:smartTag w:uri="urn:schemas-microsoft-com:office:smarttags" w:element="Street">
          <w:r>
            <w:t>P.O. Box</w:t>
          </w:r>
        </w:smartTag>
        <w:r>
          <w:t xml:space="preserve"> 8647</w:t>
        </w:r>
      </w:smartTag>
    </w:p>
    <w:p w:rsidR="00E9440E" w:rsidRDefault="00E9440E">
      <w:pPr>
        <w:pStyle w:val="Subtitle"/>
      </w:pPr>
      <w:smartTag w:uri="urn:schemas-microsoft-com:office:smarttags" w:element="place">
        <w:smartTag w:uri="urn:schemas-microsoft-com:office:smarttags" w:element="City">
          <w:r>
            <w:t>Ann Arbor</w:t>
          </w:r>
        </w:smartTag>
        <w:r>
          <w:t xml:space="preserve">, </w:t>
        </w:r>
        <w:smartTag w:uri="urn:schemas-microsoft-com:office:smarttags" w:element="State">
          <w:r>
            <w:t>MI</w:t>
          </w:r>
        </w:smartTag>
        <w:r>
          <w:t xml:space="preserve"> </w:t>
        </w:r>
        <w:smartTag w:uri="urn:schemas-microsoft-com:office:smarttags" w:element="PostalCode">
          <w:r>
            <w:t>48107-8647</w:t>
          </w:r>
        </w:smartTag>
      </w:smartTag>
    </w:p>
    <w:p w:rsidR="00E9440E" w:rsidRDefault="00E9440E">
      <w:pPr>
        <w:jc w:val="center"/>
      </w:pPr>
    </w:p>
    <w:p w:rsidR="00510A09" w:rsidRDefault="00510A09">
      <w:pPr>
        <w:pStyle w:val="Subtitle"/>
        <w:jc w:val="left"/>
      </w:pPr>
    </w:p>
    <w:p w:rsidR="00E9440E" w:rsidRDefault="00E9440E">
      <w:pPr>
        <w:pStyle w:val="Subtitle"/>
        <w:jc w:val="left"/>
      </w:pPr>
      <w:r>
        <w:t>Prepared by:</w:t>
      </w:r>
    </w:p>
    <w:p w:rsidR="00E9440E" w:rsidRDefault="005E65FA" w:rsidP="00510A09">
      <w:pPr>
        <w:pStyle w:val="Title"/>
        <w:jc w:val="left"/>
      </w:pPr>
      <w:r>
        <w:rPr>
          <w:noProof/>
        </w:rPr>
        <w:drawing>
          <wp:inline distT="0" distB="0" distL="0" distR="0">
            <wp:extent cx="2333625" cy="304800"/>
            <wp:effectExtent l="19050" t="0" r="9525" b="0"/>
            <wp:docPr id="2" name="Picture 1" descr="tcf-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f-logo_blue"/>
                    <pic:cNvPicPr>
                      <a:picLocks noChangeAspect="1" noChangeArrowheads="1"/>
                    </pic:cNvPicPr>
                  </pic:nvPicPr>
                  <pic:blipFill>
                    <a:blip r:embed="rId9" cstate="print"/>
                    <a:srcRect/>
                    <a:stretch>
                      <a:fillRect/>
                    </a:stretch>
                  </pic:blipFill>
                  <pic:spPr bwMode="auto">
                    <a:xfrm>
                      <a:off x="0" y="0"/>
                      <a:ext cx="2333625" cy="304800"/>
                    </a:xfrm>
                    <a:prstGeom prst="rect">
                      <a:avLst/>
                    </a:prstGeom>
                    <a:noFill/>
                    <a:ln w="9525">
                      <a:noFill/>
                      <a:miter lim="800000"/>
                      <a:headEnd/>
                      <a:tailEnd/>
                    </a:ln>
                  </pic:spPr>
                </pic:pic>
              </a:graphicData>
            </a:graphic>
          </wp:inline>
        </w:drawing>
      </w:r>
      <w:r w:rsidR="00E9440E">
        <w:br w:type="page"/>
      </w:r>
      <w:bookmarkStart w:id="21" w:name="_Toc119143941"/>
      <w:r w:rsidR="00E9440E">
        <w:lastRenderedPageBreak/>
        <w:t>TABLE OF CONTENTS</w:t>
      </w:r>
      <w:bookmarkEnd w:id="21"/>
    </w:p>
    <w:p w:rsidR="00510A09" w:rsidRDefault="00E9440E" w:rsidP="00510A09">
      <w:pPr>
        <w:pStyle w:val="TOC4"/>
        <w:tabs>
          <w:tab w:val="right" w:leader="dot" w:pos="9350"/>
        </w:tabs>
        <w:rPr>
          <w:rFonts w:ascii="Calibri" w:hAnsi="Calibri"/>
          <w:noProof/>
          <w:sz w:val="22"/>
          <w:szCs w:val="22"/>
        </w:rPr>
      </w:pPr>
      <w:r>
        <w:fldChar w:fldCharType="begin"/>
      </w:r>
      <w:r>
        <w:instrText xml:space="preserve"> TOC \o "3-4" \h \z \t "Heading 1,1,Heading 2,2" </w:instrText>
      </w:r>
      <w:r>
        <w:fldChar w:fldCharType="separate"/>
      </w:r>
    </w:p>
    <w:p w:rsidR="00510A09" w:rsidRDefault="00510A09">
      <w:pPr>
        <w:pStyle w:val="TOC1"/>
        <w:tabs>
          <w:tab w:val="left" w:pos="480"/>
          <w:tab w:val="right" w:leader="dot" w:pos="9350"/>
        </w:tabs>
        <w:rPr>
          <w:rFonts w:ascii="Calibri" w:hAnsi="Calibri"/>
          <w:b w:val="0"/>
          <w:bCs w:val="0"/>
          <w:noProof/>
          <w:sz w:val="22"/>
          <w:szCs w:val="22"/>
        </w:rPr>
      </w:pPr>
      <w:hyperlink w:anchor="_Toc352922111" w:history="1">
        <w:r w:rsidRPr="00F70B58">
          <w:rPr>
            <w:rStyle w:val="Hyperlink"/>
            <w:noProof/>
          </w:rPr>
          <w:t>1.</w:t>
        </w:r>
        <w:r>
          <w:rPr>
            <w:rFonts w:ascii="Calibri" w:hAnsi="Calibri"/>
            <w:b w:val="0"/>
            <w:bCs w:val="0"/>
            <w:noProof/>
            <w:sz w:val="22"/>
            <w:szCs w:val="22"/>
          </w:rPr>
          <w:tab/>
        </w:r>
        <w:r w:rsidRPr="00F70B58">
          <w:rPr>
            <w:rStyle w:val="Hyperlink"/>
            <w:rFonts w:ascii="Calibri" w:hAnsi="Calibri"/>
            <w:noProof/>
          </w:rPr>
          <w:t>Introduction</w:t>
        </w:r>
        <w:r>
          <w:rPr>
            <w:noProof/>
            <w:webHidden/>
          </w:rPr>
          <w:tab/>
        </w:r>
        <w:r>
          <w:rPr>
            <w:noProof/>
            <w:webHidden/>
          </w:rPr>
          <w:fldChar w:fldCharType="begin"/>
        </w:r>
        <w:r>
          <w:rPr>
            <w:noProof/>
            <w:webHidden/>
          </w:rPr>
          <w:instrText xml:space="preserve"> PAGEREF _Toc352922111 \h </w:instrText>
        </w:r>
        <w:r>
          <w:rPr>
            <w:noProof/>
            <w:webHidden/>
          </w:rPr>
        </w:r>
        <w:r>
          <w:rPr>
            <w:noProof/>
            <w:webHidden/>
          </w:rPr>
          <w:fldChar w:fldCharType="separate"/>
        </w:r>
        <w:r>
          <w:rPr>
            <w:noProof/>
            <w:webHidden/>
          </w:rPr>
          <w:t>3</w:t>
        </w:r>
        <w:r>
          <w:rPr>
            <w:noProof/>
            <w:webHidden/>
          </w:rPr>
          <w:fldChar w:fldCharType="end"/>
        </w:r>
      </w:hyperlink>
    </w:p>
    <w:p w:rsidR="00510A09" w:rsidRDefault="00510A09">
      <w:pPr>
        <w:pStyle w:val="TOC1"/>
        <w:tabs>
          <w:tab w:val="left" w:pos="480"/>
          <w:tab w:val="right" w:leader="dot" w:pos="9350"/>
        </w:tabs>
        <w:rPr>
          <w:rFonts w:ascii="Calibri" w:hAnsi="Calibri"/>
          <w:b w:val="0"/>
          <w:bCs w:val="0"/>
          <w:noProof/>
          <w:sz w:val="22"/>
          <w:szCs w:val="22"/>
        </w:rPr>
      </w:pPr>
      <w:hyperlink w:anchor="_Toc352922112" w:history="1">
        <w:r w:rsidRPr="00F70B58">
          <w:rPr>
            <w:rStyle w:val="Hyperlink"/>
            <w:noProof/>
          </w:rPr>
          <w:t>2.</w:t>
        </w:r>
        <w:r>
          <w:rPr>
            <w:rFonts w:ascii="Calibri" w:hAnsi="Calibri"/>
            <w:b w:val="0"/>
            <w:bCs w:val="0"/>
            <w:noProof/>
            <w:sz w:val="22"/>
            <w:szCs w:val="22"/>
          </w:rPr>
          <w:tab/>
        </w:r>
        <w:r w:rsidRPr="00F70B58">
          <w:rPr>
            <w:rStyle w:val="Hyperlink"/>
            <w:rFonts w:ascii="Calibri" w:hAnsi="Calibri"/>
            <w:noProof/>
          </w:rPr>
          <w:t>Agriculture in Southeast Michigan and Washtenaw County</w:t>
        </w:r>
        <w:r>
          <w:rPr>
            <w:noProof/>
            <w:webHidden/>
          </w:rPr>
          <w:tab/>
        </w:r>
        <w:r>
          <w:rPr>
            <w:noProof/>
            <w:webHidden/>
          </w:rPr>
          <w:fldChar w:fldCharType="begin"/>
        </w:r>
        <w:r>
          <w:rPr>
            <w:noProof/>
            <w:webHidden/>
          </w:rPr>
          <w:instrText xml:space="preserve"> PAGEREF _Toc352922112 \h </w:instrText>
        </w:r>
        <w:r>
          <w:rPr>
            <w:noProof/>
            <w:webHidden/>
          </w:rPr>
        </w:r>
        <w:r>
          <w:rPr>
            <w:noProof/>
            <w:webHidden/>
          </w:rPr>
          <w:fldChar w:fldCharType="separate"/>
        </w:r>
        <w:r>
          <w:rPr>
            <w:noProof/>
            <w:webHidden/>
          </w:rPr>
          <w:t>4</w:t>
        </w:r>
        <w:r>
          <w:rPr>
            <w:noProof/>
            <w:webHidden/>
          </w:rPr>
          <w:fldChar w:fldCharType="end"/>
        </w:r>
      </w:hyperlink>
    </w:p>
    <w:p w:rsidR="00510A09" w:rsidRDefault="00510A09">
      <w:pPr>
        <w:pStyle w:val="TOC1"/>
        <w:tabs>
          <w:tab w:val="left" w:pos="480"/>
          <w:tab w:val="right" w:leader="dot" w:pos="9350"/>
        </w:tabs>
        <w:rPr>
          <w:rFonts w:ascii="Calibri" w:hAnsi="Calibri"/>
          <w:b w:val="0"/>
          <w:bCs w:val="0"/>
          <w:noProof/>
          <w:sz w:val="22"/>
          <w:szCs w:val="22"/>
        </w:rPr>
      </w:pPr>
      <w:hyperlink w:anchor="_Toc352922113" w:history="1">
        <w:r w:rsidRPr="00F70B58">
          <w:rPr>
            <w:rStyle w:val="Hyperlink"/>
            <w:noProof/>
          </w:rPr>
          <w:t>3.</w:t>
        </w:r>
        <w:r>
          <w:rPr>
            <w:rFonts w:ascii="Calibri" w:hAnsi="Calibri"/>
            <w:b w:val="0"/>
            <w:bCs w:val="0"/>
            <w:noProof/>
            <w:sz w:val="22"/>
            <w:szCs w:val="22"/>
          </w:rPr>
          <w:tab/>
        </w:r>
        <w:r w:rsidRPr="00F70B58">
          <w:rPr>
            <w:rStyle w:val="Hyperlink"/>
            <w:rFonts w:ascii="Calibri" w:hAnsi="Calibri"/>
            <w:noProof/>
          </w:rPr>
          <w:t>Farmland Preservation</w:t>
        </w:r>
        <w:r>
          <w:rPr>
            <w:noProof/>
            <w:webHidden/>
          </w:rPr>
          <w:tab/>
        </w:r>
        <w:r>
          <w:rPr>
            <w:noProof/>
            <w:webHidden/>
          </w:rPr>
          <w:fldChar w:fldCharType="begin"/>
        </w:r>
        <w:r>
          <w:rPr>
            <w:noProof/>
            <w:webHidden/>
          </w:rPr>
          <w:instrText xml:space="preserve"> PAGEREF _Toc352922113 \h </w:instrText>
        </w:r>
        <w:r>
          <w:rPr>
            <w:noProof/>
            <w:webHidden/>
          </w:rPr>
        </w:r>
        <w:r>
          <w:rPr>
            <w:noProof/>
            <w:webHidden/>
          </w:rPr>
          <w:fldChar w:fldCharType="separate"/>
        </w:r>
        <w:r>
          <w:rPr>
            <w:noProof/>
            <w:webHidden/>
          </w:rPr>
          <w:t>5</w:t>
        </w:r>
        <w:r>
          <w:rPr>
            <w:noProof/>
            <w:webHidden/>
          </w:rPr>
          <w:fldChar w:fldCharType="end"/>
        </w:r>
      </w:hyperlink>
    </w:p>
    <w:p w:rsidR="00510A09" w:rsidRDefault="00510A09">
      <w:pPr>
        <w:pStyle w:val="TOC2"/>
        <w:tabs>
          <w:tab w:val="right" w:leader="dot" w:pos="9350"/>
        </w:tabs>
        <w:rPr>
          <w:rFonts w:ascii="Calibri" w:hAnsi="Calibri"/>
          <w:i w:val="0"/>
          <w:iCs w:val="0"/>
          <w:noProof/>
          <w:sz w:val="22"/>
          <w:szCs w:val="22"/>
        </w:rPr>
      </w:pPr>
      <w:hyperlink w:anchor="_Toc352922114" w:history="1">
        <w:r w:rsidRPr="00F70B58">
          <w:rPr>
            <w:rStyle w:val="Hyperlink"/>
            <w:rFonts w:ascii="Calibri" w:hAnsi="Calibri"/>
            <w:noProof/>
          </w:rPr>
          <w:t>Strategic Plan Blocks</w:t>
        </w:r>
        <w:r>
          <w:rPr>
            <w:noProof/>
            <w:webHidden/>
          </w:rPr>
          <w:tab/>
        </w:r>
        <w:r>
          <w:rPr>
            <w:noProof/>
            <w:webHidden/>
          </w:rPr>
          <w:fldChar w:fldCharType="begin"/>
        </w:r>
        <w:r>
          <w:rPr>
            <w:noProof/>
            <w:webHidden/>
          </w:rPr>
          <w:instrText xml:space="preserve"> PAGEREF _Toc352922114 \h </w:instrText>
        </w:r>
        <w:r>
          <w:rPr>
            <w:noProof/>
            <w:webHidden/>
          </w:rPr>
        </w:r>
        <w:r>
          <w:rPr>
            <w:noProof/>
            <w:webHidden/>
          </w:rPr>
          <w:fldChar w:fldCharType="separate"/>
        </w:r>
        <w:r>
          <w:rPr>
            <w:noProof/>
            <w:webHidden/>
          </w:rPr>
          <w:t>5</w:t>
        </w:r>
        <w:r>
          <w:rPr>
            <w:noProof/>
            <w:webHidden/>
          </w:rPr>
          <w:fldChar w:fldCharType="end"/>
        </w:r>
      </w:hyperlink>
    </w:p>
    <w:p w:rsidR="00510A09" w:rsidRDefault="00510A09">
      <w:pPr>
        <w:pStyle w:val="TOC2"/>
        <w:tabs>
          <w:tab w:val="right" w:leader="dot" w:pos="9350"/>
        </w:tabs>
        <w:rPr>
          <w:rFonts w:ascii="Calibri" w:hAnsi="Calibri"/>
          <w:i w:val="0"/>
          <w:iCs w:val="0"/>
          <w:noProof/>
          <w:sz w:val="22"/>
          <w:szCs w:val="22"/>
        </w:rPr>
      </w:pPr>
      <w:hyperlink w:anchor="_Toc352922115" w:history="1">
        <w:r w:rsidRPr="00F70B58">
          <w:rPr>
            <w:rStyle w:val="Hyperlink"/>
            <w:rFonts w:ascii="Calibri" w:hAnsi="Calibri"/>
            <w:noProof/>
          </w:rPr>
          <w:t>Local Food and New Farmers</w:t>
        </w:r>
        <w:r>
          <w:rPr>
            <w:noProof/>
            <w:webHidden/>
          </w:rPr>
          <w:tab/>
        </w:r>
        <w:r>
          <w:rPr>
            <w:noProof/>
            <w:webHidden/>
          </w:rPr>
          <w:fldChar w:fldCharType="begin"/>
        </w:r>
        <w:r>
          <w:rPr>
            <w:noProof/>
            <w:webHidden/>
          </w:rPr>
          <w:instrText xml:space="preserve"> PAGEREF _Toc352922115 \h </w:instrText>
        </w:r>
        <w:r>
          <w:rPr>
            <w:noProof/>
            <w:webHidden/>
          </w:rPr>
        </w:r>
        <w:r>
          <w:rPr>
            <w:noProof/>
            <w:webHidden/>
          </w:rPr>
          <w:fldChar w:fldCharType="separate"/>
        </w:r>
        <w:r>
          <w:rPr>
            <w:noProof/>
            <w:webHidden/>
          </w:rPr>
          <w:t>8</w:t>
        </w:r>
        <w:r>
          <w:rPr>
            <w:noProof/>
            <w:webHidden/>
          </w:rPr>
          <w:fldChar w:fldCharType="end"/>
        </w:r>
      </w:hyperlink>
    </w:p>
    <w:p w:rsidR="00510A09" w:rsidRDefault="00510A09">
      <w:pPr>
        <w:pStyle w:val="TOC1"/>
        <w:tabs>
          <w:tab w:val="left" w:pos="480"/>
          <w:tab w:val="right" w:leader="dot" w:pos="9350"/>
        </w:tabs>
        <w:rPr>
          <w:rFonts w:ascii="Calibri" w:hAnsi="Calibri"/>
          <w:b w:val="0"/>
          <w:bCs w:val="0"/>
          <w:noProof/>
          <w:sz w:val="22"/>
          <w:szCs w:val="22"/>
        </w:rPr>
      </w:pPr>
      <w:hyperlink w:anchor="_Toc352922116" w:history="1">
        <w:r w:rsidRPr="00F70B58">
          <w:rPr>
            <w:rStyle w:val="Hyperlink"/>
            <w:noProof/>
          </w:rPr>
          <w:t>4.</w:t>
        </w:r>
        <w:r>
          <w:rPr>
            <w:rFonts w:ascii="Calibri" w:hAnsi="Calibri"/>
            <w:b w:val="0"/>
            <w:bCs w:val="0"/>
            <w:noProof/>
            <w:sz w:val="22"/>
            <w:szCs w:val="22"/>
          </w:rPr>
          <w:tab/>
        </w:r>
        <w:r w:rsidRPr="00F70B58">
          <w:rPr>
            <w:rStyle w:val="Hyperlink"/>
            <w:rFonts w:ascii="Calibri" w:hAnsi="Calibri"/>
            <w:noProof/>
          </w:rPr>
          <w:t>Open Space Protection</w:t>
        </w:r>
        <w:r>
          <w:rPr>
            <w:noProof/>
            <w:webHidden/>
          </w:rPr>
          <w:tab/>
        </w:r>
        <w:r>
          <w:rPr>
            <w:noProof/>
            <w:webHidden/>
          </w:rPr>
          <w:fldChar w:fldCharType="begin"/>
        </w:r>
        <w:r>
          <w:rPr>
            <w:noProof/>
            <w:webHidden/>
          </w:rPr>
          <w:instrText xml:space="preserve"> PAGEREF _Toc352922116 \h </w:instrText>
        </w:r>
        <w:r>
          <w:rPr>
            <w:noProof/>
            <w:webHidden/>
          </w:rPr>
        </w:r>
        <w:r>
          <w:rPr>
            <w:noProof/>
            <w:webHidden/>
          </w:rPr>
          <w:fldChar w:fldCharType="separate"/>
        </w:r>
        <w:r>
          <w:rPr>
            <w:noProof/>
            <w:webHidden/>
          </w:rPr>
          <w:t>9</w:t>
        </w:r>
        <w:r>
          <w:rPr>
            <w:noProof/>
            <w:webHidden/>
          </w:rPr>
          <w:fldChar w:fldCharType="end"/>
        </w:r>
      </w:hyperlink>
    </w:p>
    <w:p w:rsidR="00510A09" w:rsidRDefault="00510A09">
      <w:pPr>
        <w:pStyle w:val="TOC2"/>
        <w:tabs>
          <w:tab w:val="right" w:leader="dot" w:pos="9350"/>
        </w:tabs>
        <w:rPr>
          <w:rFonts w:ascii="Calibri" w:hAnsi="Calibri"/>
          <w:i w:val="0"/>
          <w:iCs w:val="0"/>
          <w:noProof/>
          <w:sz w:val="22"/>
          <w:szCs w:val="22"/>
        </w:rPr>
      </w:pPr>
      <w:hyperlink w:anchor="_Toc352922117" w:history="1">
        <w:r w:rsidRPr="00F70B58">
          <w:rPr>
            <w:rStyle w:val="Hyperlink"/>
            <w:rFonts w:ascii="Calibri" w:hAnsi="Calibri"/>
            <w:noProof/>
          </w:rPr>
          <w:t>Huron River</w:t>
        </w:r>
        <w:r>
          <w:rPr>
            <w:noProof/>
            <w:webHidden/>
          </w:rPr>
          <w:tab/>
        </w:r>
        <w:r>
          <w:rPr>
            <w:noProof/>
            <w:webHidden/>
          </w:rPr>
          <w:fldChar w:fldCharType="begin"/>
        </w:r>
        <w:r>
          <w:rPr>
            <w:noProof/>
            <w:webHidden/>
          </w:rPr>
          <w:instrText xml:space="preserve"> PAGEREF _Toc352922117 \h </w:instrText>
        </w:r>
        <w:r>
          <w:rPr>
            <w:noProof/>
            <w:webHidden/>
          </w:rPr>
        </w:r>
        <w:r>
          <w:rPr>
            <w:noProof/>
            <w:webHidden/>
          </w:rPr>
          <w:fldChar w:fldCharType="separate"/>
        </w:r>
        <w:r>
          <w:rPr>
            <w:noProof/>
            <w:webHidden/>
          </w:rPr>
          <w:t>9</w:t>
        </w:r>
        <w:r>
          <w:rPr>
            <w:noProof/>
            <w:webHidden/>
          </w:rPr>
          <w:fldChar w:fldCharType="end"/>
        </w:r>
      </w:hyperlink>
    </w:p>
    <w:p w:rsidR="00510A09" w:rsidRDefault="00510A09">
      <w:pPr>
        <w:pStyle w:val="TOC2"/>
        <w:tabs>
          <w:tab w:val="right" w:leader="dot" w:pos="9350"/>
        </w:tabs>
        <w:rPr>
          <w:rFonts w:ascii="Calibri" w:hAnsi="Calibri"/>
          <w:i w:val="0"/>
          <w:iCs w:val="0"/>
          <w:noProof/>
          <w:sz w:val="22"/>
          <w:szCs w:val="22"/>
        </w:rPr>
      </w:pPr>
      <w:hyperlink w:anchor="_Toc352922118" w:history="1">
        <w:r w:rsidRPr="00F70B58">
          <w:rPr>
            <w:rStyle w:val="Hyperlink"/>
            <w:rFonts w:ascii="Calibri" w:hAnsi="Calibri"/>
            <w:noProof/>
          </w:rPr>
          <w:t>Viewsheds</w:t>
        </w:r>
        <w:r>
          <w:rPr>
            <w:noProof/>
            <w:webHidden/>
          </w:rPr>
          <w:tab/>
        </w:r>
        <w:r>
          <w:rPr>
            <w:noProof/>
            <w:webHidden/>
          </w:rPr>
          <w:fldChar w:fldCharType="begin"/>
        </w:r>
        <w:r>
          <w:rPr>
            <w:noProof/>
            <w:webHidden/>
          </w:rPr>
          <w:instrText xml:space="preserve"> PAGEREF _Toc352922118 \h </w:instrText>
        </w:r>
        <w:r>
          <w:rPr>
            <w:noProof/>
            <w:webHidden/>
          </w:rPr>
        </w:r>
        <w:r>
          <w:rPr>
            <w:noProof/>
            <w:webHidden/>
          </w:rPr>
          <w:fldChar w:fldCharType="separate"/>
        </w:r>
        <w:r>
          <w:rPr>
            <w:noProof/>
            <w:webHidden/>
          </w:rPr>
          <w:t>11</w:t>
        </w:r>
        <w:r>
          <w:rPr>
            <w:noProof/>
            <w:webHidden/>
          </w:rPr>
          <w:fldChar w:fldCharType="end"/>
        </w:r>
      </w:hyperlink>
    </w:p>
    <w:p w:rsidR="00510A09" w:rsidRDefault="00510A09">
      <w:pPr>
        <w:pStyle w:val="TOC2"/>
        <w:tabs>
          <w:tab w:val="right" w:leader="dot" w:pos="9350"/>
        </w:tabs>
        <w:rPr>
          <w:rFonts w:ascii="Calibri" w:hAnsi="Calibri"/>
          <w:i w:val="0"/>
          <w:iCs w:val="0"/>
          <w:noProof/>
          <w:sz w:val="22"/>
          <w:szCs w:val="22"/>
        </w:rPr>
      </w:pPr>
      <w:hyperlink w:anchor="_Toc352922119" w:history="1">
        <w:r w:rsidRPr="00F70B58">
          <w:rPr>
            <w:rStyle w:val="Hyperlink"/>
            <w:rFonts w:ascii="Calibri" w:hAnsi="Calibri"/>
            <w:noProof/>
          </w:rPr>
          <w:t>Recreation and Accessibility</w:t>
        </w:r>
        <w:r>
          <w:rPr>
            <w:noProof/>
            <w:webHidden/>
          </w:rPr>
          <w:tab/>
        </w:r>
        <w:r>
          <w:rPr>
            <w:noProof/>
            <w:webHidden/>
          </w:rPr>
          <w:fldChar w:fldCharType="begin"/>
        </w:r>
        <w:r>
          <w:rPr>
            <w:noProof/>
            <w:webHidden/>
          </w:rPr>
          <w:instrText xml:space="preserve"> PAGEREF _Toc352922119 \h </w:instrText>
        </w:r>
        <w:r>
          <w:rPr>
            <w:noProof/>
            <w:webHidden/>
          </w:rPr>
        </w:r>
        <w:r>
          <w:rPr>
            <w:noProof/>
            <w:webHidden/>
          </w:rPr>
          <w:fldChar w:fldCharType="separate"/>
        </w:r>
        <w:r>
          <w:rPr>
            <w:noProof/>
            <w:webHidden/>
          </w:rPr>
          <w:t>11</w:t>
        </w:r>
        <w:r>
          <w:rPr>
            <w:noProof/>
            <w:webHidden/>
          </w:rPr>
          <w:fldChar w:fldCharType="end"/>
        </w:r>
      </w:hyperlink>
    </w:p>
    <w:p w:rsidR="00510A09" w:rsidRDefault="00510A09">
      <w:pPr>
        <w:pStyle w:val="TOC1"/>
        <w:tabs>
          <w:tab w:val="left" w:pos="480"/>
          <w:tab w:val="right" w:leader="dot" w:pos="9350"/>
        </w:tabs>
        <w:rPr>
          <w:rFonts w:ascii="Calibri" w:hAnsi="Calibri"/>
          <w:b w:val="0"/>
          <w:bCs w:val="0"/>
          <w:noProof/>
          <w:sz w:val="22"/>
          <w:szCs w:val="22"/>
        </w:rPr>
      </w:pPr>
      <w:hyperlink w:anchor="_Toc352922120" w:history="1">
        <w:r w:rsidRPr="00F70B58">
          <w:rPr>
            <w:rStyle w:val="Hyperlink"/>
            <w:noProof/>
          </w:rPr>
          <w:t>5.</w:t>
        </w:r>
        <w:r>
          <w:rPr>
            <w:rFonts w:ascii="Calibri" w:hAnsi="Calibri"/>
            <w:b w:val="0"/>
            <w:bCs w:val="0"/>
            <w:noProof/>
            <w:sz w:val="22"/>
            <w:szCs w:val="22"/>
          </w:rPr>
          <w:tab/>
        </w:r>
        <w:r w:rsidRPr="00F70B58">
          <w:rPr>
            <w:rStyle w:val="Hyperlink"/>
            <w:rFonts w:ascii="Calibri" w:hAnsi="Calibri"/>
            <w:noProof/>
          </w:rPr>
          <w:t>Preserve Washtenaw</w:t>
        </w:r>
        <w:r>
          <w:rPr>
            <w:noProof/>
            <w:webHidden/>
          </w:rPr>
          <w:tab/>
        </w:r>
        <w:r>
          <w:rPr>
            <w:noProof/>
            <w:webHidden/>
          </w:rPr>
          <w:fldChar w:fldCharType="begin"/>
        </w:r>
        <w:r>
          <w:rPr>
            <w:noProof/>
            <w:webHidden/>
          </w:rPr>
          <w:instrText xml:space="preserve"> PAGEREF _Toc352922120 \h </w:instrText>
        </w:r>
        <w:r>
          <w:rPr>
            <w:noProof/>
            <w:webHidden/>
          </w:rPr>
        </w:r>
        <w:r>
          <w:rPr>
            <w:noProof/>
            <w:webHidden/>
          </w:rPr>
          <w:fldChar w:fldCharType="separate"/>
        </w:r>
        <w:r>
          <w:rPr>
            <w:noProof/>
            <w:webHidden/>
          </w:rPr>
          <w:t>13</w:t>
        </w:r>
        <w:r>
          <w:rPr>
            <w:noProof/>
            <w:webHidden/>
          </w:rPr>
          <w:fldChar w:fldCharType="end"/>
        </w:r>
      </w:hyperlink>
    </w:p>
    <w:p w:rsidR="00510A09" w:rsidRDefault="00510A09">
      <w:pPr>
        <w:pStyle w:val="TOC1"/>
        <w:tabs>
          <w:tab w:val="left" w:pos="480"/>
          <w:tab w:val="right" w:leader="dot" w:pos="9350"/>
        </w:tabs>
        <w:rPr>
          <w:rFonts w:ascii="Calibri" w:hAnsi="Calibri"/>
          <w:b w:val="0"/>
          <w:bCs w:val="0"/>
          <w:noProof/>
          <w:sz w:val="22"/>
          <w:szCs w:val="22"/>
        </w:rPr>
      </w:pPr>
      <w:hyperlink w:anchor="_Toc352922121" w:history="1">
        <w:r w:rsidRPr="00F70B58">
          <w:rPr>
            <w:rStyle w:val="Hyperlink"/>
            <w:noProof/>
          </w:rPr>
          <w:t>6.</w:t>
        </w:r>
        <w:r>
          <w:rPr>
            <w:rFonts w:ascii="Calibri" w:hAnsi="Calibri"/>
            <w:b w:val="0"/>
            <w:bCs w:val="0"/>
            <w:noProof/>
            <w:sz w:val="22"/>
            <w:szCs w:val="22"/>
          </w:rPr>
          <w:tab/>
        </w:r>
        <w:r w:rsidRPr="00F70B58">
          <w:rPr>
            <w:rStyle w:val="Hyperlink"/>
            <w:rFonts w:ascii="Calibri" w:hAnsi="Calibri"/>
            <w:noProof/>
          </w:rPr>
          <w:t>Leveraging Funds</w:t>
        </w:r>
        <w:r>
          <w:rPr>
            <w:noProof/>
            <w:webHidden/>
          </w:rPr>
          <w:tab/>
        </w:r>
        <w:r>
          <w:rPr>
            <w:noProof/>
            <w:webHidden/>
          </w:rPr>
          <w:fldChar w:fldCharType="begin"/>
        </w:r>
        <w:r>
          <w:rPr>
            <w:noProof/>
            <w:webHidden/>
          </w:rPr>
          <w:instrText xml:space="preserve"> PAGEREF _Toc352922121 \h </w:instrText>
        </w:r>
        <w:r>
          <w:rPr>
            <w:noProof/>
            <w:webHidden/>
          </w:rPr>
        </w:r>
        <w:r>
          <w:rPr>
            <w:noProof/>
            <w:webHidden/>
          </w:rPr>
          <w:fldChar w:fldCharType="separate"/>
        </w:r>
        <w:r>
          <w:rPr>
            <w:noProof/>
            <w:webHidden/>
          </w:rPr>
          <w:t>13</w:t>
        </w:r>
        <w:r>
          <w:rPr>
            <w:noProof/>
            <w:webHidden/>
          </w:rPr>
          <w:fldChar w:fldCharType="end"/>
        </w:r>
      </w:hyperlink>
    </w:p>
    <w:p w:rsidR="00510A09" w:rsidRDefault="00510A09">
      <w:pPr>
        <w:pStyle w:val="TOC1"/>
        <w:tabs>
          <w:tab w:val="right" w:leader="dot" w:pos="9350"/>
        </w:tabs>
        <w:rPr>
          <w:rFonts w:ascii="Calibri" w:hAnsi="Calibri"/>
          <w:b w:val="0"/>
          <w:bCs w:val="0"/>
          <w:noProof/>
          <w:sz w:val="22"/>
          <w:szCs w:val="22"/>
        </w:rPr>
      </w:pPr>
      <w:hyperlink w:anchor="_Toc352922122" w:history="1">
        <w:r w:rsidRPr="00F70B58">
          <w:rPr>
            <w:rStyle w:val="Hyperlink"/>
            <w:rFonts w:ascii="Calibri" w:hAnsi="Calibri"/>
            <w:noProof/>
          </w:rPr>
          <w:t>Landowners</w:t>
        </w:r>
        <w:r>
          <w:rPr>
            <w:noProof/>
            <w:webHidden/>
          </w:rPr>
          <w:tab/>
        </w:r>
        <w:r>
          <w:rPr>
            <w:noProof/>
            <w:webHidden/>
          </w:rPr>
          <w:fldChar w:fldCharType="begin"/>
        </w:r>
        <w:r>
          <w:rPr>
            <w:noProof/>
            <w:webHidden/>
          </w:rPr>
          <w:instrText xml:space="preserve"> PAGEREF _Toc352922122 \h </w:instrText>
        </w:r>
        <w:r>
          <w:rPr>
            <w:noProof/>
            <w:webHidden/>
          </w:rPr>
        </w:r>
        <w:r>
          <w:rPr>
            <w:noProof/>
            <w:webHidden/>
          </w:rPr>
          <w:fldChar w:fldCharType="separate"/>
        </w:r>
        <w:r>
          <w:rPr>
            <w:noProof/>
            <w:webHidden/>
          </w:rPr>
          <w:t>14</w:t>
        </w:r>
        <w:r>
          <w:rPr>
            <w:noProof/>
            <w:webHidden/>
          </w:rPr>
          <w:fldChar w:fldCharType="end"/>
        </w:r>
      </w:hyperlink>
    </w:p>
    <w:p w:rsidR="00510A09" w:rsidRDefault="00510A09">
      <w:pPr>
        <w:pStyle w:val="TOC2"/>
        <w:tabs>
          <w:tab w:val="right" w:leader="dot" w:pos="9350"/>
        </w:tabs>
        <w:rPr>
          <w:rFonts w:ascii="Calibri" w:hAnsi="Calibri"/>
          <w:i w:val="0"/>
          <w:iCs w:val="0"/>
          <w:noProof/>
          <w:sz w:val="22"/>
          <w:szCs w:val="22"/>
        </w:rPr>
      </w:pPr>
      <w:hyperlink w:anchor="_Toc352922123" w:history="1">
        <w:r w:rsidRPr="00F70B58">
          <w:rPr>
            <w:rStyle w:val="Hyperlink"/>
            <w:rFonts w:ascii="Calibri" w:hAnsi="Calibri"/>
            <w:noProof/>
          </w:rPr>
          <w:t>Landowner Matching Funds</w:t>
        </w:r>
        <w:r>
          <w:rPr>
            <w:noProof/>
            <w:webHidden/>
          </w:rPr>
          <w:tab/>
        </w:r>
        <w:r>
          <w:rPr>
            <w:noProof/>
            <w:webHidden/>
          </w:rPr>
          <w:fldChar w:fldCharType="begin"/>
        </w:r>
        <w:r>
          <w:rPr>
            <w:noProof/>
            <w:webHidden/>
          </w:rPr>
          <w:instrText xml:space="preserve"> PAGEREF _Toc352922123 \h </w:instrText>
        </w:r>
        <w:r>
          <w:rPr>
            <w:noProof/>
            <w:webHidden/>
          </w:rPr>
        </w:r>
        <w:r>
          <w:rPr>
            <w:noProof/>
            <w:webHidden/>
          </w:rPr>
          <w:fldChar w:fldCharType="separate"/>
        </w:r>
        <w:r>
          <w:rPr>
            <w:noProof/>
            <w:webHidden/>
          </w:rPr>
          <w:t>15</w:t>
        </w:r>
        <w:r>
          <w:rPr>
            <w:noProof/>
            <w:webHidden/>
          </w:rPr>
          <w:fldChar w:fldCharType="end"/>
        </w:r>
      </w:hyperlink>
    </w:p>
    <w:p w:rsidR="00510A09" w:rsidRDefault="00510A09">
      <w:pPr>
        <w:pStyle w:val="TOC1"/>
        <w:tabs>
          <w:tab w:val="left" w:pos="480"/>
          <w:tab w:val="right" w:leader="dot" w:pos="9350"/>
        </w:tabs>
        <w:rPr>
          <w:rFonts w:ascii="Calibri" w:hAnsi="Calibri"/>
          <w:b w:val="0"/>
          <w:bCs w:val="0"/>
          <w:noProof/>
          <w:sz w:val="22"/>
          <w:szCs w:val="22"/>
        </w:rPr>
      </w:pPr>
      <w:hyperlink w:anchor="_Toc352922124" w:history="1">
        <w:r w:rsidRPr="00F70B58">
          <w:rPr>
            <w:rStyle w:val="Hyperlink"/>
            <w:noProof/>
          </w:rPr>
          <w:t>7.</w:t>
        </w:r>
        <w:r>
          <w:rPr>
            <w:rFonts w:ascii="Calibri" w:hAnsi="Calibri"/>
            <w:b w:val="0"/>
            <w:bCs w:val="0"/>
            <w:noProof/>
            <w:sz w:val="22"/>
            <w:szCs w:val="22"/>
          </w:rPr>
          <w:tab/>
        </w:r>
        <w:r w:rsidRPr="00F70B58">
          <w:rPr>
            <w:rStyle w:val="Hyperlink"/>
            <w:rFonts w:ascii="Calibri" w:hAnsi="Calibri"/>
            <w:noProof/>
          </w:rPr>
          <w:t>Monitoring and Enforcement</w:t>
        </w:r>
        <w:r>
          <w:rPr>
            <w:noProof/>
            <w:webHidden/>
          </w:rPr>
          <w:tab/>
        </w:r>
        <w:r>
          <w:rPr>
            <w:noProof/>
            <w:webHidden/>
          </w:rPr>
          <w:fldChar w:fldCharType="begin"/>
        </w:r>
        <w:r>
          <w:rPr>
            <w:noProof/>
            <w:webHidden/>
          </w:rPr>
          <w:instrText xml:space="preserve"> PAGEREF _Toc352922124 \h </w:instrText>
        </w:r>
        <w:r>
          <w:rPr>
            <w:noProof/>
            <w:webHidden/>
          </w:rPr>
        </w:r>
        <w:r>
          <w:rPr>
            <w:noProof/>
            <w:webHidden/>
          </w:rPr>
          <w:fldChar w:fldCharType="separate"/>
        </w:r>
        <w:r>
          <w:rPr>
            <w:noProof/>
            <w:webHidden/>
          </w:rPr>
          <w:t>15</w:t>
        </w:r>
        <w:r>
          <w:rPr>
            <w:noProof/>
            <w:webHidden/>
          </w:rPr>
          <w:fldChar w:fldCharType="end"/>
        </w:r>
      </w:hyperlink>
    </w:p>
    <w:p w:rsidR="00510A09" w:rsidRDefault="00510A09">
      <w:pPr>
        <w:pStyle w:val="TOC2"/>
        <w:tabs>
          <w:tab w:val="right" w:leader="dot" w:pos="9350"/>
        </w:tabs>
        <w:rPr>
          <w:rFonts w:ascii="Calibri" w:hAnsi="Calibri"/>
          <w:i w:val="0"/>
          <w:iCs w:val="0"/>
          <w:noProof/>
          <w:sz w:val="22"/>
          <w:szCs w:val="22"/>
        </w:rPr>
      </w:pPr>
      <w:hyperlink w:anchor="_Toc352922125" w:history="1">
        <w:r w:rsidRPr="00F70B58">
          <w:rPr>
            <w:rStyle w:val="Hyperlink"/>
            <w:rFonts w:ascii="Calibri" w:hAnsi="Calibri"/>
            <w:noProof/>
          </w:rPr>
          <w:t>Open Space Fee Simple Purchases:</w:t>
        </w:r>
        <w:r>
          <w:rPr>
            <w:noProof/>
            <w:webHidden/>
          </w:rPr>
          <w:tab/>
        </w:r>
        <w:r>
          <w:rPr>
            <w:noProof/>
            <w:webHidden/>
          </w:rPr>
          <w:fldChar w:fldCharType="begin"/>
        </w:r>
        <w:r>
          <w:rPr>
            <w:noProof/>
            <w:webHidden/>
          </w:rPr>
          <w:instrText xml:space="preserve"> PAGEREF _Toc352922125 \h </w:instrText>
        </w:r>
        <w:r>
          <w:rPr>
            <w:noProof/>
            <w:webHidden/>
          </w:rPr>
        </w:r>
        <w:r>
          <w:rPr>
            <w:noProof/>
            <w:webHidden/>
          </w:rPr>
          <w:fldChar w:fldCharType="separate"/>
        </w:r>
        <w:r>
          <w:rPr>
            <w:noProof/>
            <w:webHidden/>
          </w:rPr>
          <w:t>15</w:t>
        </w:r>
        <w:r>
          <w:rPr>
            <w:noProof/>
            <w:webHidden/>
          </w:rPr>
          <w:fldChar w:fldCharType="end"/>
        </w:r>
      </w:hyperlink>
    </w:p>
    <w:p w:rsidR="00510A09" w:rsidRDefault="00510A09">
      <w:pPr>
        <w:pStyle w:val="TOC1"/>
        <w:tabs>
          <w:tab w:val="left" w:pos="480"/>
          <w:tab w:val="right" w:leader="dot" w:pos="9350"/>
        </w:tabs>
        <w:rPr>
          <w:rFonts w:ascii="Calibri" w:hAnsi="Calibri"/>
          <w:b w:val="0"/>
          <w:bCs w:val="0"/>
          <w:noProof/>
          <w:sz w:val="22"/>
          <w:szCs w:val="22"/>
        </w:rPr>
      </w:pPr>
      <w:hyperlink w:anchor="_Toc352922126" w:history="1">
        <w:r w:rsidRPr="00F70B58">
          <w:rPr>
            <w:rStyle w:val="Hyperlink"/>
            <w:noProof/>
          </w:rPr>
          <w:t>8.</w:t>
        </w:r>
        <w:r>
          <w:rPr>
            <w:rFonts w:ascii="Calibri" w:hAnsi="Calibri"/>
            <w:b w:val="0"/>
            <w:bCs w:val="0"/>
            <w:noProof/>
            <w:sz w:val="22"/>
            <w:szCs w:val="22"/>
          </w:rPr>
          <w:tab/>
        </w:r>
        <w:r w:rsidRPr="00F70B58">
          <w:rPr>
            <w:rStyle w:val="Hyperlink"/>
            <w:rFonts w:ascii="Calibri" w:hAnsi="Calibri"/>
            <w:noProof/>
          </w:rPr>
          <w:t>Education and Outreach</w:t>
        </w:r>
        <w:r>
          <w:rPr>
            <w:noProof/>
            <w:webHidden/>
          </w:rPr>
          <w:tab/>
        </w:r>
        <w:r>
          <w:rPr>
            <w:noProof/>
            <w:webHidden/>
          </w:rPr>
          <w:fldChar w:fldCharType="begin"/>
        </w:r>
        <w:r>
          <w:rPr>
            <w:noProof/>
            <w:webHidden/>
          </w:rPr>
          <w:instrText xml:space="preserve"> PAGEREF _Toc352922126 \h </w:instrText>
        </w:r>
        <w:r>
          <w:rPr>
            <w:noProof/>
            <w:webHidden/>
          </w:rPr>
        </w:r>
        <w:r>
          <w:rPr>
            <w:noProof/>
            <w:webHidden/>
          </w:rPr>
          <w:fldChar w:fldCharType="separate"/>
        </w:r>
        <w:r>
          <w:rPr>
            <w:noProof/>
            <w:webHidden/>
          </w:rPr>
          <w:t>16</w:t>
        </w:r>
        <w:r>
          <w:rPr>
            <w:noProof/>
            <w:webHidden/>
          </w:rPr>
          <w:fldChar w:fldCharType="end"/>
        </w:r>
      </w:hyperlink>
    </w:p>
    <w:p w:rsidR="00510A09" w:rsidRDefault="00510A09">
      <w:pPr>
        <w:pStyle w:val="TOC1"/>
        <w:tabs>
          <w:tab w:val="left" w:pos="480"/>
          <w:tab w:val="right" w:leader="dot" w:pos="9350"/>
        </w:tabs>
        <w:rPr>
          <w:rFonts w:ascii="Calibri" w:hAnsi="Calibri"/>
          <w:b w:val="0"/>
          <w:bCs w:val="0"/>
          <w:noProof/>
          <w:sz w:val="22"/>
          <w:szCs w:val="22"/>
        </w:rPr>
      </w:pPr>
      <w:hyperlink w:anchor="_Toc352922127" w:history="1">
        <w:r w:rsidRPr="00F70B58">
          <w:rPr>
            <w:rStyle w:val="Hyperlink"/>
            <w:noProof/>
          </w:rPr>
          <w:t>9.</w:t>
        </w:r>
        <w:r>
          <w:rPr>
            <w:rFonts w:ascii="Calibri" w:hAnsi="Calibri"/>
            <w:b w:val="0"/>
            <w:bCs w:val="0"/>
            <w:noProof/>
            <w:sz w:val="22"/>
            <w:szCs w:val="22"/>
          </w:rPr>
          <w:tab/>
        </w:r>
        <w:r w:rsidRPr="00F70B58">
          <w:rPr>
            <w:rStyle w:val="Hyperlink"/>
            <w:rFonts w:ascii="Calibri" w:hAnsi="Calibri"/>
            <w:noProof/>
          </w:rPr>
          <w:t>Yearly Strategic Plan Review</w:t>
        </w:r>
        <w:r>
          <w:rPr>
            <w:noProof/>
            <w:webHidden/>
          </w:rPr>
          <w:tab/>
        </w:r>
        <w:r>
          <w:rPr>
            <w:noProof/>
            <w:webHidden/>
          </w:rPr>
          <w:fldChar w:fldCharType="begin"/>
        </w:r>
        <w:r>
          <w:rPr>
            <w:noProof/>
            <w:webHidden/>
          </w:rPr>
          <w:instrText xml:space="preserve"> PAGEREF _Toc352922127 \h </w:instrText>
        </w:r>
        <w:r>
          <w:rPr>
            <w:noProof/>
            <w:webHidden/>
          </w:rPr>
        </w:r>
        <w:r>
          <w:rPr>
            <w:noProof/>
            <w:webHidden/>
          </w:rPr>
          <w:fldChar w:fldCharType="separate"/>
        </w:r>
        <w:r>
          <w:rPr>
            <w:noProof/>
            <w:webHidden/>
          </w:rPr>
          <w:t>16</w:t>
        </w:r>
        <w:r>
          <w:rPr>
            <w:noProof/>
            <w:webHidden/>
          </w:rPr>
          <w:fldChar w:fldCharType="end"/>
        </w:r>
      </w:hyperlink>
    </w:p>
    <w:p w:rsidR="00E9440E" w:rsidRDefault="00E9440E">
      <w:pPr>
        <w:pStyle w:val="TOC1"/>
      </w:pPr>
      <w:r>
        <w:fldChar w:fldCharType="end"/>
      </w:r>
    </w:p>
    <w:p w:rsidR="00E9440E" w:rsidRPr="00DE523E" w:rsidRDefault="00E9440E" w:rsidP="00510A09">
      <w:pPr>
        <w:pStyle w:val="Heading1"/>
        <w:numPr>
          <w:ilvl w:val="0"/>
          <w:numId w:val="16"/>
        </w:numPr>
        <w:rPr>
          <w:rFonts w:ascii="Calibri" w:hAnsi="Calibri"/>
        </w:rPr>
      </w:pPr>
      <w:r>
        <w:br w:type="page"/>
      </w:r>
      <w:bookmarkStart w:id="22" w:name="_Toc119143942"/>
      <w:bookmarkStart w:id="23" w:name="_Toc119218493"/>
      <w:bookmarkStart w:id="24" w:name="_Toc352922111"/>
      <w:r w:rsidRPr="00DE523E">
        <w:rPr>
          <w:rFonts w:ascii="Calibri" w:hAnsi="Calibri"/>
        </w:rPr>
        <w:lastRenderedPageBreak/>
        <w:t>Introduction</w:t>
      </w:r>
      <w:bookmarkEnd w:id="22"/>
      <w:bookmarkEnd w:id="23"/>
      <w:bookmarkEnd w:id="24"/>
    </w:p>
    <w:p w:rsidR="00E9440E" w:rsidRPr="00DE523E" w:rsidRDefault="00E9440E">
      <w:pPr>
        <w:rPr>
          <w:rFonts w:ascii="Calibri" w:hAnsi="Calibri"/>
        </w:rPr>
      </w:pPr>
    </w:p>
    <w:p w:rsidR="00E9440E" w:rsidRPr="00DE523E" w:rsidRDefault="00E9440E">
      <w:pPr>
        <w:jc w:val="both"/>
        <w:rPr>
          <w:rFonts w:ascii="Calibri" w:hAnsi="Calibri"/>
        </w:rPr>
      </w:pPr>
      <w:r w:rsidRPr="00DE523E">
        <w:rPr>
          <w:rFonts w:ascii="Calibri" w:hAnsi="Calibri"/>
        </w:rPr>
        <w:t xml:space="preserve">In November 2003, residents of Ann Arbor approved a ballot proposal commonly known as the Greenbelt </w:t>
      </w:r>
      <w:r w:rsidR="00DE523E">
        <w:rPr>
          <w:rFonts w:ascii="Calibri" w:hAnsi="Calibri"/>
        </w:rPr>
        <w:t>Program</w:t>
      </w:r>
      <w:r w:rsidRPr="00DE523E">
        <w:rPr>
          <w:rFonts w:ascii="Calibri" w:hAnsi="Calibri"/>
        </w:rPr>
        <w:t xml:space="preserve">.  The purpose of this initiative is to provide funds to preserve and protect open space, farmland, natural habitats, and the City’s source waters inside and outside the city limits.  In May 2004, the Ann Arbor City Council adopted Chapter 42, “Open Space and Parkland Preservation,” of the Ann Arbor City Code, providing a framework for the purchase of conservation easements and fee properties within the Greenbelt District. </w:t>
      </w:r>
    </w:p>
    <w:p w:rsidR="00E9440E" w:rsidRPr="00DE523E" w:rsidRDefault="00E9440E">
      <w:pPr>
        <w:jc w:val="both"/>
        <w:rPr>
          <w:rFonts w:ascii="Calibri" w:hAnsi="Calibri"/>
        </w:rPr>
      </w:pPr>
    </w:p>
    <w:p w:rsidR="00E9440E" w:rsidRPr="00DE523E" w:rsidRDefault="00E9440E">
      <w:pPr>
        <w:jc w:val="both"/>
        <w:rPr>
          <w:rFonts w:ascii="Calibri" w:hAnsi="Calibri"/>
        </w:rPr>
      </w:pPr>
      <w:r w:rsidRPr="00DE523E">
        <w:rPr>
          <w:rFonts w:ascii="Calibri" w:hAnsi="Calibri"/>
        </w:rPr>
        <w:t xml:space="preserve">The Greenbelt Advisory Commission developed scoring criteria to rank the applications received. The scoring criteria </w:t>
      </w:r>
      <w:r w:rsidR="00B92F10">
        <w:rPr>
          <w:rFonts w:ascii="Calibri" w:hAnsi="Calibri"/>
        </w:rPr>
        <w:t>rank</w:t>
      </w:r>
      <w:r w:rsidRPr="00DE523E">
        <w:rPr>
          <w:rFonts w:ascii="Calibri" w:hAnsi="Calibri"/>
        </w:rPr>
        <w:t xml:space="preserve"> the  applications based on the following parameters: </w:t>
      </w:r>
    </w:p>
    <w:p w:rsidR="00E9440E" w:rsidRPr="00DE523E" w:rsidRDefault="00E9440E">
      <w:pPr>
        <w:numPr>
          <w:ilvl w:val="0"/>
          <w:numId w:val="2"/>
        </w:numPr>
        <w:jc w:val="both"/>
        <w:rPr>
          <w:rFonts w:ascii="Calibri" w:hAnsi="Calibri"/>
        </w:rPr>
      </w:pPr>
      <w:r w:rsidRPr="00DE523E">
        <w:rPr>
          <w:rFonts w:ascii="Calibri" w:hAnsi="Calibri"/>
          <w:u w:val="single"/>
        </w:rPr>
        <w:t>Characteristics of the land</w:t>
      </w:r>
      <w:r w:rsidRPr="00DE523E">
        <w:rPr>
          <w:rFonts w:ascii="Calibri" w:hAnsi="Calibri"/>
        </w:rPr>
        <w:t xml:space="preserve">:  type of agricultural land or mature </w:t>
      </w:r>
      <w:r w:rsidR="00DE523E">
        <w:rPr>
          <w:rFonts w:ascii="Calibri" w:hAnsi="Calibri"/>
        </w:rPr>
        <w:t>habitats</w:t>
      </w:r>
      <w:r w:rsidRPr="00DE523E">
        <w:rPr>
          <w:rFonts w:ascii="Calibri" w:hAnsi="Calibri"/>
        </w:rPr>
        <w:t>, parcel size, road frontage, wetlands and / or floodplain, groundwater recharge and natural features</w:t>
      </w:r>
      <w:r w:rsidR="00DE523E">
        <w:rPr>
          <w:rFonts w:ascii="Calibri" w:hAnsi="Calibri"/>
        </w:rPr>
        <w:t>,</w:t>
      </w:r>
      <w:r w:rsidR="00DE523E" w:rsidRPr="00DE523E">
        <w:rPr>
          <w:rFonts w:ascii="Calibri" w:hAnsi="Calibri"/>
        </w:rPr>
        <w:t xml:space="preserve"> proximity to Huron River or tributary</w:t>
      </w:r>
      <w:r w:rsidR="00DE523E">
        <w:rPr>
          <w:rFonts w:ascii="Calibri" w:hAnsi="Calibri"/>
        </w:rPr>
        <w:t>, percent of land nominated.</w:t>
      </w:r>
    </w:p>
    <w:p w:rsidR="00E9440E" w:rsidRPr="00DE523E" w:rsidRDefault="00E9440E">
      <w:pPr>
        <w:numPr>
          <w:ilvl w:val="0"/>
          <w:numId w:val="2"/>
        </w:numPr>
        <w:jc w:val="both"/>
        <w:rPr>
          <w:rFonts w:ascii="Calibri" w:hAnsi="Calibri"/>
        </w:rPr>
      </w:pPr>
      <w:r w:rsidRPr="00DE523E">
        <w:rPr>
          <w:rFonts w:ascii="Calibri" w:hAnsi="Calibri"/>
          <w:u w:val="single"/>
        </w:rPr>
        <w:t>Context</w:t>
      </w:r>
      <w:r w:rsidRPr="00DE523E">
        <w:rPr>
          <w:rFonts w:ascii="Calibri" w:hAnsi="Calibri"/>
        </w:rPr>
        <w:t>:  proximity to city limits and other protected land, adjacent zoning and land use, scenic and / or historical value,</w:t>
      </w:r>
      <w:r w:rsidR="00DE523E">
        <w:rPr>
          <w:rFonts w:ascii="Calibri" w:hAnsi="Calibri"/>
        </w:rPr>
        <w:t xml:space="preserve"> Township Master Plan designation, and Township PDR Ordinance</w:t>
      </w:r>
      <w:r w:rsidR="00B92F10">
        <w:rPr>
          <w:rFonts w:ascii="Calibri" w:hAnsi="Calibri"/>
        </w:rPr>
        <w:t xml:space="preserve"> or Natural Features Ordinance</w:t>
      </w:r>
      <w:r w:rsidRPr="00DE523E">
        <w:rPr>
          <w:rFonts w:ascii="Calibri" w:hAnsi="Calibri"/>
        </w:rPr>
        <w:t>.</w:t>
      </w:r>
    </w:p>
    <w:p w:rsidR="00E9440E" w:rsidRPr="00DE523E" w:rsidRDefault="00E9440E">
      <w:pPr>
        <w:numPr>
          <w:ilvl w:val="0"/>
          <w:numId w:val="2"/>
        </w:numPr>
        <w:jc w:val="both"/>
        <w:rPr>
          <w:rFonts w:ascii="Calibri" w:hAnsi="Calibri"/>
        </w:rPr>
      </w:pPr>
      <w:r w:rsidRPr="00DE523E">
        <w:rPr>
          <w:rFonts w:ascii="Calibri" w:hAnsi="Calibri"/>
          <w:u w:val="single"/>
        </w:rPr>
        <w:t>Acquisition considerations</w:t>
      </w:r>
      <w:r w:rsidRPr="00DE523E">
        <w:rPr>
          <w:rFonts w:ascii="Calibri" w:hAnsi="Calibri"/>
        </w:rPr>
        <w:t xml:space="preserve">: </w:t>
      </w:r>
      <w:r w:rsidR="00DE523E">
        <w:rPr>
          <w:rFonts w:ascii="Calibri" w:hAnsi="Calibri"/>
        </w:rPr>
        <w:t xml:space="preserve">sources of </w:t>
      </w:r>
      <w:r w:rsidRPr="00DE523E">
        <w:rPr>
          <w:rFonts w:ascii="Calibri" w:hAnsi="Calibri"/>
        </w:rPr>
        <w:t>matching funds, landowner contribution, recreation potential.</w:t>
      </w:r>
    </w:p>
    <w:p w:rsidR="00E9440E" w:rsidRPr="00DE523E" w:rsidRDefault="00E9440E">
      <w:pPr>
        <w:jc w:val="both"/>
        <w:rPr>
          <w:rFonts w:ascii="Calibri" w:hAnsi="Calibri"/>
        </w:rPr>
      </w:pPr>
    </w:p>
    <w:p w:rsidR="00EA6E65" w:rsidRPr="00DE523E" w:rsidRDefault="00EA6E65" w:rsidP="00EA6E65">
      <w:pPr>
        <w:jc w:val="both"/>
        <w:rPr>
          <w:rFonts w:ascii="Calibri" w:hAnsi="Calibri"/>
        </w:rPr>
      </w:pPr>
      <w:r w:rsidRPr="00DE523E" w:rsidDel="007D6497">
        <w:rPr>
          <w:rFonts w:ascii="Calibri" w:hAnsi="Calibri"/>
        </w:rPr>
        <w:t xml:space="preserve">The first strategic plan for the Greenbelt </w:t>
      </w:r>
      <w:r>
        <w:rPr>
          <w:rFonts w:ascii="Calibri" w:hAnsi="Calibri"/>
        </w:rPr>
        <w:t>Program</w:t>
      </w:r>
      <w:r w:rsidRPr="00DE523E" w:rsidDel="007D6497">
        <w:rPr>
          <w:rFonts w:ascii="Calibri" w:hAnsi="Calibri"/>
        </w:rPr>
        <w:t xml:space="preserve"> was adopted by the Greenbelt Advisory Commission in 2006.  This first plan </w:t>
      </w:r>
      <w:r w:rsidRPr="00DE523E">
        <w:rPr>
          <w:rFonts w:ascii="Calibri" w:hAnsi="Calibri"/>
        </w:rPr>
        <w:t xml:space="preserve">called for an emphasis on preserving large blocks of farmland within 5 designated focus areas of the Greenbelt District (see Appendix A for map), forming partnerships through Preserve Washtenaw members and other funding sources, such as Federal Farm and Ranchland Protection Program, and preserving land along the Huron River.  </w:t>
      </w:r>
      <w:r>
        <w:rPr>
          <w:rFonts w:ascii="Calibri" w:hAnsi="Calibri"/>
        </w:rPr>
        <w:t xml:space="preserve">In </w:t>
      </w:r>
      <w:r w:rsidRPr="00DE523E">
        <w:rPr>
          <w:rFonts w:ascii="Calibri" w:hAnsi="Calibri"/>
        </w:rPr>
        <w:t>2009, the Greenbelt Advisory Commission reaffirm</w:t>
      </w:r>
      <w:r>
        <w:rPr>
          <w:rFonts w:ascii="Calibri" w:hAnsi="Calibri"/>
        </w:rPr>
        <w:t>ed</w:t>
      </w:r>
      <w:r w:rsidRPr="00DE523E">
        <w:rPr>
          <w:rFonts w:ascii="Calibri" w:hAnsi="Calibri"/>
        </w:rPr>
        <w:t xml:space="preserve"> these strategic priorities as well as </w:t>
      </w:r>
      <w:r w:rsidR="006C32D7">
        <w:rPr>
          <w:rFonts w:ascii="Calibri" w:hAnsi="Calibri"/>
        </w:rPr>
        <w:t>c</w:t>
      </w:r>
      <w:r>
        <w:rPr>
          <w:rFonts w:ascii="Calibri" w:hAnsi="Calibri"/>
        </w:rPr>
        <w:t>alled</w:t>
      </w:r>
      <w:r w:rsidRPr="00DE523E">
        <w:rPr>
          <w:rFonts w:ascii="Calibri" w:hAnsi="Calibri"/>
        </w:rPr>
        <w:t xml:space="preserve"> for the protection of farmland to specifically foster local food production within the area.  </w:t>
      </w:r>
    </w:p>
    <w:p w:rsidR="00A8194C" w:rsidRDefault="00A8194C">
      <w:pPr>
        <w:jc w:val="both"/>
        <w:rPr>
          <w:rFonts w:ascii="Calibri" w:hAnsi="Calibri"/>
        </w:rPr>
      </w:pPr>
    </w:p>
    <w:p w:rsidR="00E9440E" w:rsidRDefault="00E9440E">
      <w:pPr>
        <w:jc w:val="both"/>
        <w:rPr>
          <w:rFonts w:ascii="Calibri" w:hAnsi="Calibri"/>
        </w:rPr>
      </w:pPr>
      <w:r w:rsidRPr="00DE523E">
        <w:rPr>
          <w:rFonts w:ascii="Calibri" w:hAnsi="Calibri"/>
        </w:rPr>
        <w:t>Since the first acquisition in 2005</w:t>
      </w:r>
      <w:r w:rsidR="00DE523E">
        <w:rPr>
          <w:rFonts w:ascii="Calibri" w:hAnsi="Calibri"/>
        </w:rPr>
        <w:t>,</w:t>
      </w:r>
      <w:r w:rsidRPr="00DE523E">
        <w:rPr>
          <w:rFonts w:ascii="Calibri" w:hAnsi="Calibri"/>
        </w:rPr>
        <w:t xml:space="preserve"> the Greenbelt has purchase</w:t>
      </w:r>
      <w:r w:rsidR="00DE523E">
        <w:rPr>
          <w:rFonts w:ascii="Calibri" w:hAnsi="Calibri"/>
        </w:rPr>
        <w:t xml:space="preserve">d </w:t>
      </w:r>
      <w:r w:rsidR="006167E5">
        <w:rPr>
          <w:rFonts w:ascii="Calibri" w:hAnsi="Calibri"/>
        </w:rPr>
        <w:t xml:space="preserve">the development rights </w:t>
      </w:r>
      <w:r w:rsidR="00DE523E">
        <w:rPr>
          <w:rFonts w:ascii="Calibri" w:hAnsi="Calibri"/>
        </w:rPr>
        <w:t xml:space="preserve">or contributed funds toward the </w:t>
      </w:r>
      <w:r w:rsidR="006167E5">
        <w:rPr>
          <w:rFonts w:ascii="Calibri" w:hAnsi="Calibri"/>
        </w:rPr>
        <w:t>preservation</w:t>
      </w:r>
      <w:r w:rsidRPr="00DE523E">
        <w:rPr>
          <w:rFonts w:ascii="Calibri" w:hAnsi="Calibri"/>
        </w:rPr>
        <w:t xml:space="preserve"> on </w:t>
      </w:r>
      <w:r w:rsidR="00CF153B">
        <w:rPr>
          <w:rFonts w:ascii="Calibri" w:hAnsi="Calibri"/>
        </w:rPr>
        <w:t>34</w:t>
      </w:r>
      <w:r w:rsidRPr="00DE523E">
        <w:rPr>
          <w:rFonts w:ascii="Calibri" w:hAnsi="Calibri"/>
        </w:rPr>
        <w:t xml:space="preserve"> properties totaling </w:t>
      </w:r>
      <w:r w:rsidR="00DE523E">
        <w:rPr>
          <w:rFonts w:ascii="Calibri" w:hAnsi="Calibri"/>
        </w:rPr>
        <w:t>over 3,700</w:t>
      </w:r>
      <w:r w:rsidR="00DE523E" w:rsidRPr="00DE523E">
        <w:rPr>
          <w:rFonts w:ascii="Calibri" w:hAnsi="Calibri"/>
        </w:rPr>
        <w:t xml:space="preserve"> </w:t>
      </w:r>
      <w:r w:rsidRPr="00DE523E">
        <w:rPr>
          <w:rFonts w:ascii="Calibri" w:hAnsi="Calibri"/>
        </w:rPr>
        <w:t>acres</w:t>
      </w:r>
      <w:r w:rsidR="00DE523E">
        <w:rPr>
          <w:rFonts w:ascii="Calibri" w:hAnsi="Calibri"/>
        </w:rPr>
        <w:t>.</w:t>
      </w:r>
      <w:r w:rsidRPr="00DE523E">
        <w:rPr>
          <w:rFonts w:ascii="Calibri" w:hAnsi="Calibri"/>
        </w:rPr>
        <w:t xml:space="preserve"> </w:t>
      </w:r>
      <w:r w:rsidR="00B92F10">
        <w:rPr>
          <w:rFonts w:ascii="Calibri" w:hAnsi="Calibri"/>
        </w:rPr>
        <w:t>This includes the</w:t>
      </w:r>
      <w:r w:rsidR="00DE523E">
        <w:rPr>
          <w:rFonts w:ascii="Calibri" w:hAnsi="Calibri"/>
        </w:rPr>
        <w:t xml:space="preserve"> Greenbel</w:t>
      </w:r>
      <w:r w:rsidR="00B92F10">
        <w:rPr>
          <w:rFonts w:ascii="Calibri" w:hAnsi="Calibri"/>
        </w:rPr>
        <w:t xml:space="preserve">t’s contribution </w:t>
      </w:r>
      <w:r w:rsidRPr="00DE523E">
        <w:rPr>
          <w:rFonts w:ascii="Calibri" w:hAnsi="Calibri"/>
        </w:rPr>
        <w:t xml:space="preserve"> toward the protection of </w:t>
      </w:r>
      <w:r w:rsidR="00DE523E">
        <w:rPr>
          <w:rFonts w:ascii="Calibri" w:hAnsi="Calibri"/>
        </w:rPr>
        <w:t xml:space="preserve">4 </w:t>
      </w:r>
      <w:r w:rsidRPr="00DE523E">
        <w:rPr>
          <w:rFonts w:ascii="Calibri" w:hAnsi="Calibri"/>
        </w:rPr>
        <w:t xml:space="preserve">properties totaling </w:t>
      </w:r>
      <w:r w:rsidR="006C32D7">
        <w:rPr>
          <w:rFonts w:ascii="Calibri" w:hAnsi="Calibri"/>
        </w:rPr>
        <w:t>379</w:t>
      </w:r>
      <w:r w:rsidRPr="00DE523E">
        <w:rPr>
          <w:rFonts w:ascii="Calibri" w:hAnsi="Calibri"/>
        </w:rPr>
        <w:t xml:space="preserve"> acres</w:t>
      </w:r>
      <w:r w:rsidR="00DE523E">
        <w:rPr>
          <w:rFonts w:ascii="Calibri" w:hAnsi="Calibri"/>
        </w:rPr>
        <w:t>, in collaboration with the County, which are now County Preserves</w:t>
      </w:r>
      <w:r w:rsidR="006C32D7">
        <w:rPr>
          <w:rFonts w:ascii="Calibri" w:hAnsi="Calibri"/>
        </w:rPr>
        <w:t xml:space="preserve"> and have public access</w:t>
      </w:r>
      <w:r w:rsidRPr="00DE523E">
        <w:rPr>
          <w:rFonts w:ascii="Calibri" w:hAnsi="Calibri"/>
        </w:rPr>
        <w:t xml:space="preserve">.  </w:t>
      </w:r>
    </w:p>
    <w:p w:rsidR="00EA6E65" w:rsidRDefault="00EA6E65">
      <w:pPr>
        <w:jc w:val="both"/>
        <w:rPr>
          <w:rFonts w:ascii="Calibri" w:hAnsi="Calibri"/>
        </w:rPr>
      </w:pPr>
    </w:p>
    <w:p w:rsidR="00EA6E65" w:rsidRDefault="00EA6E65">
      <w:pPr>
        <w:jc w:val="both"/>
        <w:rPr>
          <w:rFonts w:ascii="Calibri" w:hAnsi="Calibri"/>
        </w:rPr>
      </w:pPr>
      <w:r>
        <w:rPr>
          <w:rFonts w:ascii="Calibri" w:hAnsi="Calibri"/>
        </w:rPr>
        <w:t>The Ann Arbor area is fortunate to not only have a number of locally funded land preservation programs, but a diversity of other organizations and programs that help support land preservation efforts</w:t>
      </w:r>
      <w:r w:rsidR="006C32D7">
        <w:rPr>
          <w:rFonts w:ascii="Calibri" w:hAnsi="Calibri"/>
        </w:rPr>
        <w:t xml:space="preserve"> and to support the local agriculture industry</w:t>
      </w:r>
      <w:r>
        <w:rPr>
          <w:rFonts w:ascii="Calibri" w:hAnsi="Calibri"/>
        </w:rPr>
        <w:t>.</w:t>
      </w:r>
    </w:p>
    <w:p w:rsidR="00AB32E2" w:rsidRDefault="00AB32E2">
      <w:pPr>
        <w:jc w:val="both"/>
        <w:rPr>
          <w:rFonts w:ascii="Calibri" w:hAnsi="Calibri"/>
        </w:rPr>
      </w:pPr>
    </w:p>
    <w:p w:rsidR="00AB32E2" w:rsidRDefault="00AB32E2">
      <w:pPr>
        <w:jc w:val="both"/>
        <w:rPr>
          <w:rFonts w:ascii="Calibri" w:hAnsi="Calibri"/>
        </w:rPr>
      </w:pPr>
      <w:r>
        <w:rPr>
          <w:rFonts w:ascii="Calibri" w:hAnsi="Calibri"/>
        </w:rPr>
        <w:t xml:space="preserve">This </w:t>
      </w:r>
      <w:r w:rsidR="006C32D7">
        <w:rPr>
          <w:rFonts w:ascii="Calibri" w:hAnsi="Calibri"/>
        </w:rPr>
        <w:t xml:space="preserve">updated </w:t>
      </w:r>
      <w:r>
        <w:rPr>
          <w:rFonts w:ascii="Calibri" w:hAnsi="Calibri"/>
        </w:rPr>
        <w:t xml:space="preserve">Strategic Plan </w:t>
      </w:r>
      <w:r w:rsidR="003E37A7">
        <w:rPr>
          <w:rFonts w:ascii="Calibri" w:hAnsi="Calibri"/>
        </w:rPr>
        <w:t xml:space="preserve">has </w:t>
      </w:r>
      <w:r>
        <w:rPr>
          <w:rFonts w:ascii="Calibri" w:hAnsi="Calibri"/>
        </w:rPr>
        <w:t>prioritized 4 primary areas</w:t>
      </w:r>
      <w:r w:rsidR="00FB5A9A">
        <w:rPr>
          <w:rFonts w:ascii="Calibri" w:hAnsi="Calibri"/>
        </w:rPr>
        <w:t xml:space="preserve"> to focus over the next 3-5 years</w:t>
      </w:r>
      <w:r w:rsidR="003E37A7">
        <w:rPr>
          <w:rFonts w:ascii="Calibri" w:hAnsi="Calibri"/>
        </w:rPr>
        <w:t>, each of which will be discussed in more detail</w:t>
      </w:r>
      <w:r w:rsidR="006C32D7">
        <w:rPr>
          <w:rFonts w:ascii="Calibri" w:hAnsi="Calibri"/>
        </w:rPr>
        <w:t xml:space="preserve"> later in the document</w:t>
      </w:r>
      <w:r>
        <w:rPr>
          <w:rFonts w:ascii="Calibri" w:hAnsi="Calibri"/>
        </w:rPr>
        <w:t>:</w:t>
      </w:r>
    </w:p>
    <w:p w:rsidR="00AB32E2" w:rsidRDefault="00AB32E2" w:rsidP="00AB32E2">
      <w:pPr>
        <w:numPr>
          <w:ilvl w:val="0"/>
          <w:numId w:val="11"/>
        </w:numPr>
        <w:jc w:val="both"/>
        <w:rPr>
          <w:rFonts w:ascii="Calibri" w:hAnsi="Calibri"/>
        </w:rPr>
      </w:pPr>
      <w:r>
        <w:rPr>
          <w:rFonts w:ascii="Calibri" w:hAnsi="Calibri"/>
        </w:rPr>
        <w:t xml:space="preserve">Building </w:t>
      </w:r>
      <w:r w:rsidR="003E37A7">
        <w:rPr>
          <w:rFonts w:ascii="Calibri" w:hAnsi="Calibri"/>
        </w:rPr>
        <w:t>vibrant</w:t>
      </w:r>
      <w:r>
        <w:rPr>
          <w:rFonts w:ascii="Calibri" w:hAnsi="Calibri"/>
        </w:rPr>
        <w:t xml:space="preserve"> blocks of farmland within priority areas;</w:t>
      </w:r>
    </w:p>
    <w:p w:rsidR="00AB32E2" w:rsidRDefault="00B6265D" w:rsidP="00AB32E2">
      <w:pPr>
        <w:numPr>
          <w:ilvl w:val="0"/>
          <w:numId w:val="11"/>
        </w:numPr>
        <w:jc w:val="both"/>
        <w:rPr>
          <w:rFonts w:ascii="Calibri" w:hAnsi="Calibri"/>
        </w:rPr>
      </w:pPr>
      <w:r>
        <w:rPr>
          <w:rFonts w:ascii="Calibri" w:hAnsi="Calibri"/>
        </w:rPr>
        <w:t xml:space="preserve">Open space protection, specifically </w:t>
      </w:r>
      <w:r w:rsidR="00AB32E2">
        <w:rPr>
          <w:rFonts w:ascii="Calibri" w:hAnsi="Calibri"/>
        </w:rPr>
        <w:t>protection of the Huron River Watershed and viewsheds</w:t>
      </w:r>
    </w:p>
    <w:p w:rsidR="00AB32E2" w:rsidRDefault="00AB32E2" w:rsidP="00AB32E2">
      <w:pPr>
        <w:numPr>
          <w:ilvl w:val="0"/>
          <w:numId w:val="11"/>
        </w:numPr>
        <w:jc w:val="both"/>
        <w:rPr>
          <w:rFonts w:ascii="Calibri" w:hAnsi="Calibri"/>
        </w:rPr>
      </w:pPr>
      <w:r>
        <w:rPr>
          <w:rFonts w:ascii="Calibri" w:hAnsi="Calibri"/>
        </w:rPr>
        <w:t>Leveraging funds and creating partnerships</w:t>
      </w:r>
    </w:p>
    <w:p w:rsidR="00AB32E2" w:rsidRDefault="00AB32E2" w:rsidP="00AB32E2">
      <w:pPr>
        <w:numPr>
          <w:ilvl w:val="0"/>
          <w:numId w:val="11"/>
        </w:numPr>
        <w:jc w:val="both"/>
        <w:rPr>
          <w:rFonts w:ascii="Calibri" w:hAnsi="Calibri"/>
        </w:rPr>
      </w:pPr>
      <w:r>
        <w:rPr>
          <w:rFonts w:ascii="Calibri" w:hAnsi="Calibri"/>
        </w:rPr>
        <w:lastRenderedPageBreak/>
        <w:t>Conducting Outreach and Education to Ann Arbor residents and other Greenbelt constituents</w:t>
      </w:r>
      <w:r w:rsidR="006C32D7">
        <w:rPr>
          <w:rFonts w:ascii="Calibri" w:hAnsi="Calibri"/>
        </w:rPr>
        <w:t>.</w:t>
      </w:r>
    </w:p>
    <w:p w:rsidR="006167E5" w:rsidRDefault="006167E5" w:rsidP="00510A09">
      <w:pPr>
        <w:pStyle w:val="Heading1"/>
        <w:numPr>
          <w:ilvl w:val="0"/>
          <w:numId w:val="16"/>
        </w:numPr>
        <w:rPr>
          <w:rFonts w:ascii="Calibri" w:hAnsi="Calibri"/>
        </w:rPr>
      </w:pPr>
      <w:bookmarkStart w:id="25" w:name="_Toc352922112"/>
      <w:r>
        <w:rPr>
          <w:rFonts w:ascii="Calibri" w:hAnsi="Calibri"/>
        </w:rPr>
        <w:t xml:space="preserve">Agriculture in </w:t>
      </w:r>
      <w:r w:rsidR="00DF6E0C">
        <w:rPr>
          <w:rFonts w:ascii="Calibri" w:hAnsi="Calibri"/>
        </w:rPr>
        <w:t xml:space="preserve">Southeast Michigan and </w:t>
      </w:r>
      <w:r>
        <w:rPr>
          <w:rFonts w:ascii="Calibri" w:hAnsi="Calibri"/>
        </w:rPr>
        <w:t>Washtenaw County</w:t>
      </w:r>
      <w:bookmarkEnd w:id="25"/>
      <w:r w:rsidR="00AB32E2">
        <w:rPr>
          <w:rFonts w:ascii="Calibri" w:hAnsi="Calibri"/>
        </w:rPr>
        <w:t xml:space="preserve"> </w:t>
      </w:r>
    </w:p>
    <w:p w:rsidR="00D769E1" w:rsidRDefault="00DF6E0C" w:rsidP="00D769E1">
      <w:pPr>
        <w:jc w:val="both"/>
        <w:rPr>
          <w:rFonts w:ascii="Calibri" w:hAnsi="Calibri"/>
        </w:rPr>
      </w:pPr>
      <w:r>
        <w:rPr>
          <w:rFonts w:ascii="Calibri" w:hAnsi="Calibri"/>
        </w:rPr>
        <w:t xml:space="preserve">While the Greenbelt program </w:t>
      </w:r>
      <w:r w:rsidR="003E37A7">
        <w:rPr>
          <w:rFonts w:ascii="Calibri" w:hAnsi="Calibri"/>
        </w:rPr>
        <w:t xml:space="preserve">includes only a </w:t>
      </w:r>
      <w:r>
        <w:rPr>
          <w:rFonts w:ascii="Calibri" w:hAnsi="Calibri"/>
        </w:rPr>
        <w:t>portion of the r</w:t>
      </w:r>
      <w:r w:rsidR="00AB32E2">
        <w:rPr>
          <w:rFonts w:ascii="Calibri" w:hAnsi="Calibri"/>
        </w:rPr>
        <w:t xml:space="preserve">egional agriculture </w:t>
      </w:r>
      <w:r>
        <w:rPr>
          <w:rFonts w:ascii="Calibri" w:hAnsi="Calibri"/>
        </w:rPr>
        <w:t>land base</w:t>
      </w:r>
      <w:r w:rsidR="00AB32E2">
        <w:rPr>
          <w:rFonts w:ascii="Calibri" w:hAnsi="Calibri"/>
        </w:rPr>
        <w:t xml:space="preserve">, it is important to review the larger agriculture region </w:t>
      </w:r>
      <w:r>
        <w:rPr>
          <w:rFonts w:ascii="Calibri" w:hAnsi="Calibri"/>
        </w:rPr>
        <w:t xml:space="preserve">to understand </w:t>
      </w:r>
      <w:r w:rsidR="00AB32E2">
        <w:rPr>
          <w:rFonts w:ascii="Calibri" w:hAnsi="Calibri"/>
        </w:rPr>
        <w:t xml:space="preserve">the </w:t>
      </w:r>
      <w:r w:rsidR="006C32D7">
        <w:rPr>
          <w:rFonts w:ascii="Calibri" w:hAnsi="Calibri"/>
        </w:rPr>
        <w:t xml:space="preserve">importance of agriculture in the region and the role the </w:t>
      </w:r>
      <w:r w:rsidR="00AB32E2">
        <w:rPr>
          <w:rFonts w:ascii="Calibri" w:hAnsi="Calibri"/>
        </w:rPr>
        <w:t>Greenbelt</w:t>
      </w:r>
      <w:r w:rsidR="006C32D7">
        <w:rPr>
          <w:rFonts w:ascii="Calibri" w:hAnsi="Calibri"/>
        </w:rPr>
        <w:t xml:space="preserve"> Program</w:t>
      </w:r>
      <w:r w:rsidR="00AB32E2">
        <w:rPr>
          <w:rFonts w:ascii="Calibri" w:hAnsi="Calibri"/>
        </w:rPr>
        <w:t xml:space="preserve"> plays </w:t>
      </w:r>
      <w:r>
        <w:rPr>
          <w:rFonts w:ascii="Calibri" w:hAnsi="Calibri"/>
        </w:rPr>
        <w:t xml:space="preserve">in </w:t>
      </w:r>
      <w:r w:rsidR="003E37A7">
        <w:rPr>
          <w:rFonts w:ascii="Calibri" w:hAnsi="Calibri"/>
        </w:rPr>
        <w:t xml:space="preserve">preserving agriculture in the Ann Arbor </w:t>
      </w:r>
      <w:r w:rsidR="006C32D7">
        <w:rPr>
          <w:rFonts w:ascii="Calibri" w:hAnsi="Calibri"/>
        </w:rPr>
        <w:t>area</w:t>
      </w:r>
      <w:r w:rsidR="00AB32E2">
        <w:rPr>
          <w:rFonts w:ascii="Calibri" w:hAnsi="Calibri"/>
        </w:rPr>
        <w:t xml:space="preserve">.  </w:t>
      </w:r>
      <w:r w:rsidR="006C32D7">
        <w:rPr>
          <w:rFonts w:ascii="Calibri" w:hAnsi="Calibri"/>
        </w:rPr>
        <w:t>Southeast Michigan’s 10 county region is number 1 in Michigan for the number of retail food and food service establishments and number 2 in the state for the value of direct-to-consumer sales (totaling $14,407,000)</w:t>
      </w:r>
      <w:r w:rsidR="006C32D7">
        <w:rPr>
          <w:rStyle w:val="FootnoteReference"/>
          <w:rFonts w:ascii="Calibri" w:hAnsi="Calibri"/>
        </w:rPr>
        <w:footnoteReference w:id="1"/>
      </w:r>
      <w:r w:rsidR="006C32D7">
        <w:rPr>
          <w:rFonts w:ascii="Calibri" w:hAnsi="Calibri"/>
        </w:rPr>
        <w:t>.</w:t>
      </w:r>
      <w:r w:rsidR="00D769E1" w:rsidRPr="00D769E1">
        <w:rPr>
          <w:rFonts w:ascii="Calibri" w:hAnsi="Calibri"/>
        </w:rPr>
        <w:t xml:space="preserve"> </w:t>
      </w:r>
      <w:r w:rsidR="00D769E1">
        <w:rPr>
          <w:rFonts w:ascii="Calibri" w:hAnsi="Calibri"/>
        </w:rPr>
        <w:t>Furthermore, based on the 2007 Agriculture Census data, the market value of all agriculture products sold in Washtenaw County account for over $73 million, a 34% increase from the 2002 census.</w:t>
      </w:r>
    </w:p>
    <w:p w:rsidR="00AB32E2" w:rsidRDefault="00AB32E2" w:rsidP="00AB32E2">
      <w:pPr>
        <w:jc w:val="both"/>
        <w:rPr>
          <w:rFonts w:ascii="Calibri" w:hAnsi="Calibri"/>
        </w:rPr>
      </w:pPr>
    </w:p>
    <w:p w:rsidR="006167E5" w:rsidRDefault="00497FD4">
      <w:pPr>
        <w:jc w:val="both"/>
        <w:rPr>
          <w:rFonts w:ascii="Calibri" w:hAnsi="Calibri"/>
        </w:rPr>
      </w:pPr>
      <w:r>
        <w:rPr>
          <w:rFonts w:ascii="Calibri" w:hAnsi="Calibri"/>
        </w:rPr>
        <w:t xml:space="preserve">Although </w:t>
      </w:r>
      <w:r w:rsidR="00F0389D">
        <w:rPr>
          <w:rFonts w:ascii="Calibri" w:hAnsi="Calibri"/>
        </w:rPr>
        <w:t>Washtenaw County</w:t>
      </w:r>
      <w:r w:rsidR="00EF0E44">
        <w:rPr>
          <w:rFonts w:ascii="Calibri" w:hAnsi="Calibri"/>
        </w:rPr>
        <w:t xml:space="preserve"> has seen a</w:t>
      </w:r>
      <w:r>
        <w:rPr>
          <w:rFonts w:ascii="Calibri" w:hAnsi="Calibri"/>
        </w:rPr>
        <w:t xml:space="preserve"> steady increase in value of agriculture products, the County has seen a </w:t>
      </w:r>
      <w:r w:rsidR="00F0389D">
        <w:rPr>
          <w:rFonts w:ascii="Calibri" w:hAnsi="Calibri"/>
        </w:rPr>
        <w:t xml:space="preserve">steady decline in agriculture land since 1940, when 458,240 acres were in active production in the County.   By 1978, the County had experienced almost 50% </w:t>
      </w:r>
      <w:r w:rsidR="00AB32E2">
        <w:rPr>
          <w:rFonts w:ascii="Calibri" w:hAnsi="Calibri"/>
        </w:rPr>
        <w:t>decrease</w:t>
      </w:r>
      <w:r w:rsidR="00F0389D">
        <w:rPr>
          <w:rFonts w:ascii="Calibri" w:hAnsi="Calibri"/>
        </w:rPr>
        <w:t xml:space="preserve"> in acres devoted </w:t>
      </w:r>
      <w:r w:rsidR="00AB32E2">
        <w:rPr>
          <w:rFonts w:ascii="Calibri" w:hAnsi="Calibri"/>
        </w:rPr>
        <w:t>agriculture</w:t>
      </w:r>
      <w:r w:rsidR="00F0389D">
        <w:rPr>
          <w:rFonts w:ascii="Calibri" w:hAnsi="Calibri"/>
        </w:rPr>
        <w:t xml:space="preserve"> – </w:t>
      </w:r>
      <w:r>
        <w:rPr>
          <w:rFonts w:ascii="Calibri" w:hAnsi="Calibri"/>
        </w:rPr>
        <w:t xml:space="preserve">a decline </w:t>
      </w:r>
      <w:r w:rsidR="00F0389D">
        <w:rPr>
          <w:rFonts w:ascii="Calibri" w:hAnsi="Calibri"/>
        </w:rPr>
        <w:t xml:space="preserve">to </w:t>
      </w:r>
      <w:r w:rsidR="00AB32E2">
        <w:rPr>
          <w:rFonts w:ascii="Calibri" w:hAnsi="Calibri"/>
        </w:rPr>
        <w:t>235,477 acres</w:t>
      </w:r>
      <w:r w:rsidR="00F0389D">
        <w:rPr>
          <w:rFonts w:ascii="Calibri" w:hAnsi="Calibri"/>
        </w:rPr>
        <w:t xml:space="preserve">.  Between the 2002 and 2007 census data, the County saw a 5% decrease in the land in farmland – from 175,259 acres to 166,881 acres.  </w:t>
      </w:r>
    </w:p>
    <w:p w:rsidR="00F0389D" w:rsidRDefault="00F0389D">
      <w:pPr>
        <w:jc w:val="both"/>
        <w:rPr>
          <w:rFonts w:ascii="Calibri" w:hAnsi="Calibri"/>
        </w:rPr>
      </w:pPr>
    </w:p>
    <w:p w:rsidR="00F0389D" w:rsidRDefault="00F0389D">
      <w:pPr>
        <w:jc w:val="both"/>
        <w:rPr>
          <w:rFonts w:ascii="Calibri" w:hAnsi="Calibri"/>
          <w:i/>
        </w:rPr>
      </w:pPr>
      <w:r>
        <w:rPr>
          <w:rFonts w:ascii="Calibri" w:hAnsi="Calibri"/>
        </w:rPr>
        <w:t>Below a</w:t>
      </w:r>
      <w:r w:rsidR="003D6DD1">
        <w:rPr>
          <w:rFonts w:ascii="Calibri" w:hAnsi="Calibri"/>
        </w:rPr>
        <w:t>re 3</w:t>
      </w:r>
      <w:r>
        <w:rPr>
          <w:rFonts w:ascii="Calibri" w:hAnsi="Calibri"/>
        </w:rPr>
        <w:t xml:space="preserve"> graphs </w:t>
      </w:r>
      <w:r w:rsidR="007D011E">
        <w:rPr>
          <w:rFonts w:ascii="Calibri" w:hAnsi="Calibri"/>
        </w:rPr>
        <w:t xml:space="preserve">with data from the 2007 Agriculture Census </w:t>
      </w:r>
      <w:r>
        <w:rPr>
          <w:rFonts w:ascii="Calibri" w:hAnsi="Calibri"/>
        </w:rPr>
        <w:t xml:space="preserve">outlining the farm sizes and </w:t>
      </w:r>
      <w:r w:rsidR="00510A09">
        <w:rPr>
          <w:rFonts w:ascii="Calibri" w:hAnsi="Calibri"/>
        </w:rPr>
        <w:t xml:space="preserve">crops grown in Washtenaw County.  </w:t>
      </w:r>
      <w:r w:rsidR="00510A09" w:rsidRPr="003D6DD1">
        <w:rPr>
          <w:rFonts w:ascii="Calibri" w:hAnsi="Calibri"/>
          <w:i/>
          <w:u w:val="single"/>
        </w:rPr>
        <w:t>Note: At the time of this report, the 2007 Agriculture Census is the most current census data available</w:t>
      </w:r>
      <w:r w:rsidR="00510A09" w:rsidRPr="00510A09">
        <w:rPr>
          <w:rFonts w:ascii="Calibri" w:hAnsi="Calibri"/>
          <w:i/>
        </w:rPr>
        <w:t>.</w:t>
      </w:r>
    </w:p>
    <w:p w:rsidR="003D6DD1" w:rsidRDefault="003D6DD1">
      <w:pPr>
        <w:jc w:val="both"/>
        <w:rPr>
          <w:rFonts w:ascii="Calibri" w:hAnsi="Calibri"/>
        </w:rPr>
      </w:pPr>
    </w:p>
    <w:p w:rsidR="006167E5" w:rsidRDefault="005E65FA" w:rsidP="006167E5">
      <w:pPr>
        <w:jc w:val="center"/>
        <w:rPr>
          <w:rFonts w:ascii="Calibri" w:hAnsi="Calibri"/>
          <w:noProof/>
        </w:rPr>
      </w:pPr>
      <w:r>
        <w:rPr>
          <w:rFonts w:ascii="Calibri" w:hAnsi="Calibri"/>
          <w:noProof/>
        </w:rPr>
        <w:drawing>
          <wp:inline distT="0" distB="0" distL="0" distR="0">
            <wp:extent cx="5203240" cy="3067050"/>
            <wp:effectExtent l="6935" t="0" r="0" b="0"/>
            <wp:docPr id="3"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B4381" w:rsidRDefault="001B4381" w:rsidP="006167E5">
      <w:pPr>
        <w:jc w:val="center"/>
        <w:rPr>
          <w:rFonts w:ascii="Calibri" w:hAnsi="Calibri"/>
          <w:noProof/>
        </w:rPr>
      </w:pPr>
    </w:p>
    <w:p w:rsidR="006167E5" w:rsidRDefault="001B4381" w:rsidP="001B4381">
      <w:pPr>
        <w:pStyle w:val="Caption"/>
        <w:rPr>
          <w:rFonts w:ascii="Calibri" w:hAnsi="Calibri"/>
          <w:noProof/>
        </w:rPr>
      </w:pPr>
      <w:r>
        <w:lastRenderedPageBreak/>
        <w:t xml:space="preserve">Table </w:t>
      </w:r>
      <w:fldSimple w:instr=" SEQ Table \* ARABIC ">
        <w:r>
          <w:rPr>
            <w:noProof/>
          </w:rPr>
          <w:t>1</w:t>
        </w:r>
      </w:fldSimple>
      <w:r w:rsidR="005E65FA">
        <w:rPr>
          <w:noProof/>
        </w:rPr>
        <w:drawing>
          <wp:anchor distT="0" distB="0" distL="114300" distR="114300" simplePos="0" relativeHeight="251657728" behindDoc="0" locked="0" layoutInCell="1" allowOverlap="1">
            <wp:simplePos x="0" y="0"/>
            <wp:positionH relativeFrom="column">
              <wp:posOffset>-809625</wp:posOffset>
            </wp:positionH>
            <wp:positionV relativeFrom="paragraph">
              <wp:posOffset>194945</wp:posOffset>
            </wp:positionV>
            <wp:extent cx="7400925" cy="2359025"/>
            <wp:effectExtent l="19050" t="0" r="9525" b="0"/>
            <wp:wrapSquare wrapText="bothSides"/>
            <wp:docPr id="8" name="Chart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93"/>
                    <pic:cNvPicPr>
                      <a:picLocks noChangeArrowheads="1"/>
                    </pic:cNvPicPr>
                  </pic:nvPicPr>
                  <pic:blipFill>
                    <a:blip r:embed="rId11" cstate="print"/>
                    <a:srcRect b="-334"/>
                    <a:stretch>
                      <a:fillRect/>
                    </a:stretch>
                  </pic:blipFill>
                  <pic:spPr bwMode="auto">
                    <a:xfrm>
                      <a:off x="0" y="0"/>
                      <a:ext cx="7400925" cy="2359025"/>
                    </a:xfrm>
                    <a:prstGeom prst="rect">
                      <a:avLst/>
                    </a:prstGeom>
                    <a:noFill/>
                    <a:ln w="9525">
                      <a:noFill/>
                      <a:miter lim="800000"/>
                      <a:headEnd/>
                      <a:tailEnd/>
                    </a:ln>
                  </pic:spPr>
                </pic:pic>
              </a:graphicData>
            </a:graphic>
          </wp:anchor>
        </w:drawing>
      </w:r>
      <w:r>
        <w:t>: Source of data is 2007 USDA Agriculture Census</w:t>
      </w:r>
    </w:p>
    <w:p w:rsidR="006167E5" w:rsidRPr="00DE523E" w:rsidRDefault="006167E5" w:rsidP="006167E5">
      <w:pPr>
        <w:rPr>
          <w:rFonts w:ascii="Calibri" w:hAnsi="Calibri"/>
        </w:rPr>
      </w:pPr>
    </w:p>
    <w:p w:rsidR="00E9440E" w:rsidRDefault="001B4381" w:rsidP="001B4381">
      <w:pPr>
        <w:pStyle w:val="Caption"/>
      </w:pPr>
      <w:r>
        <w:t xml:space="preserve">Table </w:t>
      </w:r>
      <w:fldSimple w:instr=" SEQ Table \* ARABIC ">
        <w:r>
          <w:rPr>
            <w:noProof/>
          </w:rPr>
          <w:t>2</w:t>
        </w:r>
      </w:fldSimple>
      <w:r>
        <w:t>: Source of data is 2007 USDA Agriculture Census</w:t>
      </w:r>
    </w:p>
    <w:p w:rsidR="001B4381" w:rsidRDefault="001B4381" w:rsidP="001B4381"/>
    <w:p w:rsidR="001B4381" w:rsidRPr="001B4381" w:rsidRDefault="005E65FA" w:rsidP="001B4381">
      <w:r>
        <w:rPr>
          <w:noProof/>
        </w:rPr>
        <w:drawing>
          <wp:inline distT="0" distB="0" distL="0" distR="0">
            <wp:extent cx="7167012" cy="2276475"/>
            <wp:effectExtent l="5313" t="0" r="0" b="0"/>
            <wp:docPr id="4"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B4381" w:rsidRDefault="001B4381" w:rsidP="001B4381">
      <w:pPr>
        <w:pStyle w:val="Caption"/>
      </w:pPr>
      <w:r>
        <w:t xml:space="preserve">Table </w:t>
      </w:r>
      <w:fldSimple w:instr=" SEQ Table \* ARABIC ">
        <w:r>
          <w:rPr>
            <w:noProof/>
          </w:rPr>
          <w:t>3</w:t>
        </w:r>
      </w:fldSimple>
      <w:r>
        <w:t>: Source of data is 2007 USDA Agriculture Census</w:t>
      </w:r>
    </w:p>
    <w:p w:rsidR="001B4381" w:rsidRDefault="001B4381" w:rsidP="001B4381">
      <w:pPr>
        <w:pStyle w:val="Caption"/>
      </w:pPr>
    </w:p>
    <w:p w:rsidR="00E9440E" w:rsidRPr="00DE523E" w:rsidRDefault="00E9440E" w:rsidP="00510A09">
      <w:pPr>
        <w:pStyle w:val="Heading1"/>
        <w:numPr>
          <w:ilvl w:val="0"/>
          <w:numId w:val="16"/>
        </w:numPr>
        <w:rPr>
          <w:rFonts w:ascii="Calibri" w:hAnsi="Calibri"/>
        </w:rPr>
      </w:pPr>
      <w:bookmarkStart w:id="26" w:name="_Toc352922113"/>
      <w:r w:rsidRPr="00DE523E">
        <w:rPr>
          <w:rFonts w:ascii="Calibri" w:hAnsi="Calibri"/>
        </w:rPr>
        <w:t>Farmland Preservation</w:t>
      </w:r>
      <w:bookmarkEnd w:id="26"/>
    </w:p>
    <w:p w:rsidR="00E9440E" w:rsidRPr="00DE523E" w:rsidRDefault="00E9440E" w:rsidP="00E9440E">
      <w:pPr>
        <w:pStyle w:val="Heading2"/>
        <w:rPr>
          <w:rFonts w:ascii="Calibri" w:hAnsi="Calibri"/>
        </w:rPr>
      </w:pPr>
      <w:bookmarkStart w:id="27" w:name="_Toc352922114"/>
      <w:r w:rsidRPr="00DE523E">
        <w:rPr>
          <w:rFonts w:ascii="Calibri" w:hAnsi="Calibri"/>
        </w:rPr>
        <w:t>Strategic Plan Blocks</w:t>
      </w:r>
      <w:bookmarkEnd w:id="27"/>
    </w:p>
    <w:p w:rsidR="00E9440E" w:rsidRPr="00DE523E" w:rsidRDefault="00F0389D">
      <w:pPr>
        <w:pStyle w:val="BodyText"/>
        <w:rPr>
          <w:rFonts w:ascii="Calibri" w:hAnsi="Calibri"/>
        </w:rPr>
      </w:pPr>
      <w:r>
        <w:rPr>
          <w:rFonts w:ascii="Calibri" w:hAnsi="Calibri"/>
        </w:rPr>
        <w:t>As noted above, a</w:t>
      </w:r>
      <w:r w:rsidR="00E9440E" w:rsidRPr="00DE523E">
        <w:rPr>
          <w:rFonts w:ascii="Calibri" w:hAnsi="Calibri"/>
        </w:rPr>
        <w:t xml:space="preserve">gricultural land traditionally </w:t>
      </w:r>
      <w:r w:rsidR="00D769E1">
        <w:rPr>
          <w:rFonts w:ascii="Calibri" w:hAnsi="Calibri"/>
        </w:rPr>
        <w:t>has seen a steady decline over the decades</w:t>
      </w:r>
      <w:r w:rsidR="00D769E1" w:rsidRPr="00DE523E">
        <w:rPr>
          <w:rFonts w:ascii="Calibri" w:hAnsi="Calibri"/>
        </w:rPr>
        <w:t xml:space="preserve"> </w:t>
      </w:r>
      <w:r w:rsidR="00D769E1">
        <w:rPr>
          <w:rFonts w:ascii="Calibri" w:hAnsi="Calibri"/>
        </w:rPr>
        <w:t xml:space="preserve">and has been </w:t>
      </w:r>
      <w:r w:rsidR="00E9440E" w:rsidRPr="00DE523E">
        <w:rPr>
          <w:rFonts w:ascii="Calibri" w:hAnsi="Calibri"/>
        </w:rPr>
        <w:t xml:space="preserve">threatened land by development within the Greenbelt District.  This has been due </w:t>
      </w:r>
      <w:r w:rsidR="008C5F51" w:rsidRPr="00DE523E">
        <w:rPr>
          <w:rFonts w:ascii="Calibri" w:hAnsi="Calibri"/>
        </w:rPr>
        <w:t xml:space="preserve">not only </w:t>
      </w:r>
      <w:r w:rsidR="00E9440E" w:rsidRPr="00DE523E">
        <w:rPr>
          <w:rFonts w:ascii="Calibri" w:hAnsi="Calibri"/>
        </w:rPr>
        <w:t>to the sale of individual parcels for development, but al</w:t>
      </w:r>
      <w:r w:rsidR="008C5F51" w:rsidRPr="00DE523E">
        <w:rPr>
          <w:rFonts w:ascii="Calibri" w:hAnsi="Calibri"/>
        </w:rPr>
        <w:t>so by a need for</w:t>
      </w:r>
      <w:r w:rsidR="00E9440E" w:rsidRPr="00DE523E">
        <w:rPr>
          <w:rFonts w:ascii="Calibri" w:hAnsi="Calibri"/>
        </w:rPr>
        <w:t xml:space="preserve"> large blocks of land to sustain agricultural production.  Although there is currently little development pressure in the area, due to the </w:t>
      </w:r>
      <w:r w:rsidR="00DE523E">
        <w:rPr>
          <w:rFonts w:ascii="Calibri" w:hAnsi="Calibri"/>
        </w:rPr>
        <w:t xml:space="preserve">downturn in the </w:t>
      </w:r>
      <w:r w:rsidR="00E9440E" w:rsidRPr="00DE523E">
        <w:rPr>
          <w:rFonts w:ascii="Calibri" w:hAnsi="Calibri"/>
        </w:rPr>
        <w:t>real estate market and overall economic conditions</w:t>
      </w:r>
      <w:r w:rsidR="00DE523E">
        <w:rPr>
          <w:rFonts w:ascii="Calibri" w:hAnsi="Calibri"/>
        </w:rPr>
        <w:t xml:space="preserve"> over the last several years</w:t>
      </w:r>
      <w:r w:rsidR="00E9440E" w:rsidRPr="00DE523E">
        <w:rPr>
          <w:rFonts w:ascii="Calibri" w:hAnsi="Calibri"/>
        </w:rPr>
        <w:t xml:space="preserve">, </w:t>
      </w:r>
      <w:r w:rsidR="003E37A7">
        <w:rPr>
          <w:rFonts w:ascii="Calibri" w:hAnsi="Calibri"/>
        </w:rPr>
        <w:t xml:space="preserve">over the next 3-5 years, </w:t>
      </w:r>
      <w:r w:rsidR="00E9440E" w:rsidRPr="00DE523E">
        <w:rPr>
          <w:rFonts w:ascii="Calibri" w:hAnsi="Calibri"/>
        </w:rPr>
        <w:t xml:space="preserve">the Greenbelt Program will continue to focus on forming 1000-acre blocks </w:t>
      </w:r>
      <w:r w:rsidR="00832835">
        <w:rPr>
          <w:rFonts w:ascii="Calibri" w:hAnsi="Calibri"/>
        </w:rPr>
        <w:t>-</w:t>
      </w:r>
      <w:r w:rsidR="00E9440E" w:rsidRPr="00DE523E">
        <w:rPr>
          <w:rFonts w:ascii="Calibri" w:hAnsi="Calibri"/>
        </w:rPr>
        <w:t>or larger</w:t>
      </w:r>
      <w:r w:rsidR="00832835">
        <w:rPr>
          <w:rFonts w:ascii="Calibri" w:hAnsi="Calibri"/>
        </w:rPr>
        <w:t>-</w:t>
      </w:r>
      <w:r w:rsidR="00E9440E" w:rsidRPr="00DE523E">
        <w:rPr>
          <w:rFonts w:ascii="Calibri" w:hAnsi="Calibri"/>
        </w:rPr>
        <w:t xml:space="preserve"> of protected farm</w:t>
      </w:r>
      <w:r w:rsidR="003E37A7">
        <w:rPr>
          <w:rFonts w:ascii="Calibri" w:hAnsi="Calibri"/>
        </w:rPr>
        <w:t>s of varying sizes</w:t>
      </w:r>
      <w:r w:rsidR="00E9440E" w:rsidRPr="00DE523E">
        <w:rPr>
          <w:rFonts w:ascii="Calibri" w:hAnsi="Calibri"/>
        </w:rPr>
        <w:t xml:space="preserve"> in order to </w:t>
      </w:r>
      <w:r w:rsidR="003E37A7">
        <w:rPr>
          <w:rFonts w:ascii="Calibri" w:hAnsi="Calibri"/>
        </w:rPr>
        <w:t xml:space="preserve">create a diverse farmland base to insure the long term viability of </w:t>
      </w:r>
      <w:r w:rsidR="003E37A7" w:rsidRPr="00DE523E">
        <w:rPr>
          <w:rFonts w:ascii="Calibri" w:hAnsi="Calibri"/>
        </w:rPr>
        <w:t xml:space="preserve"> </w:t>
      </w:r>
      <w:r w:rsidR="00E9440E" w:rsidRPr="00DE523E">
        <w:rPr>
          <w:rFonts w:ascii="Calibri" w:hAnsi="Calibri"/>
        </w:rPr>
        <w:t xml:space="preserve">agriculture for future </w:t>
      </w:r>
      <w:r w:rsidR="00E9440E" w:rsidRPr="00DE523E">
        <w:rPr>
          <w:rFonts w:ascii="Calibri" w:hAnsi="Calibri"/>
        </w:rPr>
        <w:lastRenderedPageBreak/>
        <w:t xml:space="preserve">producers. Thus, this strategic plan recommends a major emphasis on purchasing development rights from farmers. </w:t>
      </w:r>
    </w:p>
    <w:p w:rsidR="00E9440E" w:rsidRPr="00DE523E" w:rsidRDefault="00E9440E">
      <w:pPr>
        <w:pStyle w:val="BodyText"/>
        <w:rPr>
          <w:rFonts w:ascii="Calibri" w:hAnsi="Calibri"/>
        </w:rPr>
      </w:pPr>
    </w:p>
    <w:p w:rsidR="00373275" w:rsidRDefault="005E65FA" w:rsidP="003D6DD1">
      <w:pPr>
        <w:jc w:val="center"/>
        <w:rPr>
          <w:rFonts w:ascii="Calibri" w:hAnsi="Calibri"/>
          <w:i/>
        </w:rPr>
      </w:pPr>
      <w:r>
        <w:rPr>
          <w:rFonts w:ascii="Calibri" w:hAnsi="Calibri"/>
          <w:i/>
          <w:noProof/>
        </w:rPr>
        <w:drawing>
          <wp:inline distT="0" distB="0" distL="0" distR="0">
            <wp:extent cx="5400675" cy="711517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400675" cy="7115175"/>
                    </a:xfrm>
                    <a:prstGeom prst="rect">
                      <a:avLst/>
                    </a:prstGeom>
                    <a:noFill/>
                    <a:ln w="9525">
                      <a:noFill/>
                      <a:miter lim="800000"/>
                      <a:headEnd/>
                      <a:tailEnd/>
                    </a:ln>
                  </pic:spPr>
                </pic:pic>
              </a:graphicData>
            </a:graphic>
          </wp:inline>
        </w:drawing>
      </w:r>
    </w:p>
    <w:p w:rsidR="003D6DD1" w:rsidRPr="00373275" w:rsidRDefault="003D6DD1">
      <w:pPr>
        <w:jc w:val="both"/>
        <w:rPr>
          <w:rFonts w:ascii="Calibri" w:hAnsi="Calibri"/>
          <w:i/>
        </w:rPr>
      </w:pPr>
    </w:p>
    <w:p w:rsidR="00373275" w:rsidRDefault="00373275" w:rsidP="00373275">
      <w:pPr>
        <w:pStyle w:val="Caption"/>
      </w:pPr>
      <w:r>
        <w:t xml:space="preserve">Map </w:t>
      </w:r>
      <w:fldSimple w:instr=" SEQ Map \* ARABIC ">
        <w:r w:rsidR="00A67846">
          <w:rPr>
            <w:noProof/>
          </w:rPr>
          <w:t>1</w:t>
        </w:r>
      </w:fldSimple>
      <w:r>
        <w:t>: Greenbelt Strategic Plan Blocks</w:t>
      </w:r>
    </w:p>
    <w:p w:rsidR="00373275" w:rsidRPr="00373275" w:rsidRDefault="00373275" w:rsidP="00373275"/>
    <w:p w:rsidR="00E9440E" w:rsidRPr="00DE523E" w:rsidRDefault="00746DEE">
      <w:pPr>
        <w:jc w:val="both"/>
        <w:rPr>
          <w:rFonts w:ascii="Calibri" w:hAnsi="Calibri"/>
        </w:rPr>
      </w:pPr>
      <w:r w:rsidRPr="00DE523E">
        <w:rPr>
          <w:rFonts w:ascii="Calibri" w:hAnsi="Calibri"/>
        </w:rPr>
        <w:lastRenderedPageBreak/>
        <w:t xml:space="preserve">The </w:t>
      </w:r>
      <w:r w:rsidR="00373275">
        <w:rPr>
          <w:rFonts w:ascii="Calibri" w:hAnsi="Calibri"/>
        </w:rPr>
        <w:t>above</w:t>
      </w:r>
      <w:r w:rsidR="00373275" w:rsidRPr="00DE523E">
        <w:rPr>
          <w:rFonts w:ascii="Calibri" w:hAnsi="Calibri"/>
        </w:rPr>
        <w:t xml:space="preserve"> </w:t>
      </w:r>
      <w:r w:rsidRPr="00DE523E">
        <w:rPr>
          <w:rFonts w:ascii="Calibri" w:hAnsi="Calibri"/>
        </w:rPr>
        <w:t>map</w:t>
      </w:r>
      <w:r w:rsidR="003E37A7">
        <w:rPr>
          <w:rFonts w:ascii="Calibri" w:hAnsi="Calibri"/>
        </w:rPr>
        <w:t xml:space="preserve"> </w:t>
      </w:r>
      <w:r w:rsidRPr="00DE523E">
        <w:rPr>
          <w:rFonts w:ascii="Calibri" w:hAnsi="Calibri"/>
        </w:rPr>
        <w:t>outline</w:t>
      </w:r>
      <w:r w:rsidR="003E37A7">
        <w:rPr>
          <w:rFonts w:ascii="Calibri" w:hAnsi="Calibri"/>
        </w:rPr>
        <w:t>s</w:t>
      </w:r>
      <w:r w:rsidRPr="00DE523E">
        <w:rPr>
          <w:rFonts w:ascii="Calibri" w:hAnsi="Calibri"/>
        </w:rPr>
        <w:t xml:space="preserve"> the 5 focus area</w:t>
      </w:r>
      <w:r w:rsidR="00832835">
        <w:rPr>
          <w:rFonts w:ascii="Calibri" w:hAnsi="Calibri"/>
        </w:rPr>
        <w:t>s</w:t>
      </w:r>
      <w:r w:rsidRPr="00DE523E">
        <w:rPr>
          <w:rFonts w:ascii="Calibri" w:hAnsi="Calibri"/>
        </w:rPr>
        <w:t xml:space="preserve"> for farmland preservation</w:t>
      </w:r>
      <w:r w:rsidR="00832835">
        <w:rPr>
          <w:rFonts w:ascii="Calibri" w:hAnsi="Calibri"/>
        </w:rPr>
        <w:t>, which</w:t>
      </w:r>
      <w:r w:rsidR="00E9440E" w:rsidRPr="00DE523E">
        <w:rPr>
          <w:rFonts w:ascii="Calibri" w:hAnsi="Calibri"/>
        </w:rPr>
        <w:t xml:space="preserve"> are </w:t>
      </w:r>
      <w:r w:rsidR="00373275">
        <w:rPr>
          <w:rFonts w:ascii="Calibri" w:hAnsi="Calibri"/>
        </w:rPr>
        <w:t xml:space="preserve">further </w:t>
      </w:r>
      <w:r w:rsidR="003E37A7">
        <w:rPr>
          <w:rFonts w:ascii="Calibri" w:hAnsi="Calibri"/>
        </w:rPr>
        <w:t>described below</w:t>
      </w:r>
      <w:r w:rsidR="00E9440E" w:rsidRPr="00DE523E">
        <w:rPr>
          <w:rFonts w:ascii="Calibri" w:hAnsi="Calibri"/>
        </w:rPr>
        <w:t xml:space="preserve">: </w:t>
      </w:r>
    </w:p>
    <w:p w:rsidR="00E9440E" w:rsidRPr="00B92F10" w:rsidRDefault="00E9440E" w:rsidP="00DE523E">
      <w:pPr>
        <w:numPr>
          <w:ilvl w:val="0"/>
          <w:numId w:val="3"/>
        </w:numPr>
        <w:jc w:val="both"/>
        <w:rPr>
          <w:rFonts w:ascii="Calibri" w:hAnsi="Calibri"/>
        </w:rPr>
      </w:pPr>
      <w:r w:rsidRPr="00B92F10">
        <w:rPr>
          <w:rFonts w:ascii="Calibri" w:hAnsi="Calibri"/>
        </w:rPr>
        <w:t>Lodi Township Block</w:t>
      </w:r>
      <w:r w:rsidR="00DE523E" w:rsidRPr="00B92F10">
        <w:rPr>
          <w:rFonts w:ascii="Calibri" w:hAnsi="Calibri"/>
        </w:rPr>
        <w:t>:</w:t>
      </w:r>
      <w:r w:rsidR="00832835">
        <w:rPr>
          <w:rFonts w:ascii="Calibri" w:hAnsi="Calibri"/>
        </w:rPr>
        <w:t xml:space="preserve">  </w:t>
      </w:r>
      <w:r w:rsidR="00B92F10" w:rsidRPr="00B92F10">
        <w:rPr>
          <w:rFonts w:ascii="Calibri" w:hAnsi="Calibri"/>
        </w:rPr>
        <w:t>The Greenbelt Program completed its first deal in Lodi Township in 2009, with the protection of the Frederick Farm, now owned by Mike and Hope Vestergaard.  Since then, the Greenbelt has protected the Lindemann Farm</w:t>
      </w:r>
      <w:r w:rsidR="00CF153B">
        <w:rPr>
          <w:rFonts w:ascii="Calibri" w:hAnsi="Calibri"/>
        </w:rPr>
        <w:t xml:space="preserve"> in Lodi Township</w:t>
      </w:r>
      <w:r w:rsidR="00B92F10" w:rsidRPr="00B92F10">
        <w:rPr>
          <w:rFonts w:ascii="Calibri" w:hAnsi="Calibri"/>
        </w:rPr>
        <w:t xml:space="preserve">.  These deals </w:t>
      </w:r>
      <w:r w:rsidR="003E37A7">
        <w:rPr>
          <w:rFonts w:ascii="Calibri" w:hAnsi="Calibri"/>
        </w:rPr>
        <w:t>appear</w:t>
      </w:r>
      <w:r w:rsidR="00B92F10" w:rsidRPr="00B92F10">
        <w:rPr>
          <w:rFonts w:ascii="Calibri" w:hAnsi="Calibri"/>
        </w:rPr>
        <w:t xml:space="preserve"> to have sparked an increased interest from landowners in Lodi Township</w:t>
      </w:r>
      <w:r w:rsidR="00CF153B">
        <w:rPr>
          <w:rFonts w:ascii="Calibri" w:hAnsi="Calibri"/>
        </w:rPr>
        <w:t>, with the program receiving 4</w:t>
      </w:r>
      <w:r w:rsidR="00B92F10">
        <w:rPr>
          <w:rFonts w:ascii="Calibri" w:hAnsi="Calibri"/>
        </w:rPr>
        <w:t xml:space="preserve"> new applications</w:t>
      </w:r>
      <w:r w:rsidR="00EA6E65">
        <w:rPr>
          <w:rFonts w:ascii="Calibri" w:hAnsi="Calibri"/>
        </w:rPr>
        <w:t xml:space="preserve"> over the last year</w:t>
      </w:r>
      <w:r w:rsidR="00DF6E0C">
        <w:rPr>
          <w:rFonts w:ascii="Calibri" w:hAnsi="Calibri"/>
        </w:rPr>
        <w:t xml:space="preserve">.  The township </w:t>
      </w:r>
      <w:r w:rsidR="00B92F10">
        <w:rPr>
          <w:rFonts w:ascii="Calibri" w:hAnsi="Calibri"/>
        </w:rPr>
        <w:t xml:space="preserve">has </w:t>
      </w:r>
      <w:r w:rsidR="003E37A7">
        <w:rPr>
          <w:rFonts w:ascii="Calibri" w:hAnsi="Calibri"/>
        </w:rPr>
        <w:t xml:space="preserve">large </w:t>
      </w:r>
      <w:r w:rsidR="00DF6E0C">
        <w:rPr>
          <w:rFonts w:ascii="Calibri" w:hAnsi="Calibri"/>
        </w:rPr>
        <w:t>viable</w:t>
      </w:r>
      <w:r w:rsidR="00B92F10">
        <w:rPr>
          <w:rFonts w:ascii="Calibri" w:hAnsi="Calibri"/>
        </w:rPr>
        <w:t xml:space="preserve"> blocks of farmland remaining and did not see the over abundance of subdivision development during the development boom</w:t>
      </w:r>
      <w:r w:rsidR="00EA6E65">
        <w:rPr>
          <w:rFonts w:ascii="Calibri" w:hAnsi="Calibri"/>
        </w:rPr>
        <w:t>.  Therefore, this is a prime area for expansion of Greenbelt efforts</w:t>
      </w:r>
      <w:r w:rsidR="00DF6E0C">
        <w:rPr>
          <w:rFonts w:ascii="Calibri" w:hAnsi="Calibri"/>
        </w:rPr>
        <w:t xml:space="preserve"> over the next 3-5 years.</w:t>
      </w:r>
    </w:p>
    <w:p w:rsidR="00E9440E" w:rsidRPr="00DE523E" w:rsidRDefault="00E9440E" w:rsidP="00DE523E">
      <w:pPr>
        <w:pStyle w:val="BodyTextIndent"/>
        <w:numPr>
          <w:ilvl w:val="0"/>
          <w:numId w:val="3"/>
        </w:numPr>
        <w:rPr>
          <w:rFonts w:ascii="Calibri" w:hAnsi="Calibri"/>
        </w:rPr>
      </w:pPr>
      <w:r w:rsidRPr="00B92F10">
        <w:rPr>
          <w:rFonts w:ascii="Calibri" w:hAnsi="Calibri"/>
        </w:rPr>
        <w:t>Northern Scio, Webster Township, and east Northfield Twp Block</w:t>
      </w:r>
      <w:r w:rsidR="00DE523E" w:rsidRPr="00B92F10">
        <w:rPr>
          <w:rFonts w:ascii="Calibri" w:hAnsi="Calibri"/>
        </w:rPr>
        <w:t>:</w:t>
      </w:r>
      <w:r w:rsidRPr="00B92F10">
        <w:rPr>
          <w:rFonts w:ascii="Calibri" w:hAnsi="Calibri"/>
        </w:rPr>
        <w:t xml:space="preserve"> </w:t>
      </w:r>
      <w:r w:rsidR="00B92F10">
        <w:rPr>
          <w:rFonts w:ascii="Calibri" w:hAnsi="Calibri"/>
        </w:rPr>
        <w:t>This area has been one of the most active areas for farmland preservation within the Greenbelt District</w:t>
      </w:r>
      <w:r w:rsidR="00DF6E0C">
        <w:rPr>
          <w:rFonts w:ascii="Calibri" w:hAnsi="Calibri"/>
        </w:rPr>
        <w:t>, particularly in Webster Township</w:t>
      </w:r>
      <w:r w:rsidR="00B92F10">
        <w:rPr>
          <w:rFonts w:ascii="Calibri" w:hAnsi="Calibri"/>
        </w:rPr>
        <w:t xml:space="preserve">.  This is due, in large part, to the passage of millages in both Webster and Scio Townships.  This area, although </w:t>
      </w:r>
      <w:r w:rsidR="00EA6E65">
        <w:rPr>
          <w:rFonts w:ascii="Calibri" w:hAnsi="Calibri"/>
        </w:rPr>
        <w:t>located</w:t>
      </w:r>
      <w:r w:rsidR="00B92F10">
        <w:rPr>
          <w:rFonts w:ascii="Calibri" w:hAnsi="Calibri"/>
        </w:rPr>
        <w:t xml:space="preserve"> in between Dexter and Ann Arbor </w:t>
      </w:r>
      <w:r w:rsidR="00DF6E0C">
        <w:rPr>
          <w:rFonts w:ascii="Calibri" w:hAnsi="Calibri"/>
        </w:rPr>
        <w:t xml:space="preserve">that saw tremendous development in the development boom, </w:t>
      </w:r>
      <w:r w:rsidR="00B92F10">
        <w:rPr>
          <w:rFonts w:ascii="Calibri" w:hAnsi="Calibri"/>
        </w:rPr>
        <w:t xml:space="preserve">still </w:t>
      </w:r>
      <w:r w:rsidR="00EA6E65">
        <w:rPr>
          <w:rFonts w:ascii="Calibri" w:hAnsi="Calibri"/>
        </w:rPr>
        <w:t>contains</w:t>
      </w:r>
      <w:r w:rsidR="00B92F10">
        <w:rPr>
          <w:rFonts w:ascii="Calibri" w:hAnsi="Calibri"/>
        </w:rPr>
        <w:t xml:space="preserve"> viable </w:t>
      </w:r>
      <w:r w:rsidR="00DF6E0C">
        <w:rPr>
          <w:rFonts w:ascii="Calibri" w:hAnsi="Calibri"/>
        </w:rPr>
        <w:t xml:space="preserve">blocks of </w:t>
      </w:r>
      <w:r w:rsidR="00B92F10">
        <w:rPr>
          <w:rFonts w:ascii="Calibri" w:hAnsi="Calibri"/>
        </w:rPr>
        <w:t>farmland.  This area also has a high number of areas critical for Huron River Watershed protection based on the Huron Watershed Council’s BioReserve Project.</w:t>
      </w:r>
      <w:r w:rsidR="00EA6E65">
        <w:rPr>
          <w:rFonts w:ascii="Calibri" w:hAnsi="Calibri"/>
        </w:rPr>
        <w:t xml:space="preserve">  Due</w:t>
      </w:r>
      <w:r w:rsidR="00CF153B">
        <w:rPr>
          <w:rFonts w:ascii="Calibri" w:hAnsi="Calibri"/>
        </w:rPr>
        <w:t xml:space="preserve"> to</w:t>
      </w:r>
      <w:r w:rsidR="00EA6E65">
        <w:rPr>
          <w:rFonts w:ascii="Calibri" w:hAnsi="Calibri"/>
        </w:rPr>
        <w:t xml:space="preserve"> the local partnerships and Townships’ dedication to land preservation, this is an area for </w:t>
      </w:r>
      <w:r w:rsidR="00DF6E0C">
        <w:rPr>
          <w:rFonts w:ascii="Calibri" w:hAnsi="Calibri"/>
        </w:rPr>
        <w:t xml:space="preserve">further </w:t>
      </w:r>
      <w:r w:rsidR="00EA6E65">
        <w:rPr>
          <w:rFonts w:ascii="Calibri" w:hAnsi="Calibri"/>
        </w:rPr>
        <w:t>expansion of Greenbelt efforts</w:t>
      </w:r>
      <w:r w:rsidR="00DF6E0C">
        <w:rPr>
          <w:rFonts w:ascii="Calibri" w:hAnsi="Calibri"/>
        </w:rPr>
        <w:t xml:space="preserve"> over the next 3-5 years.</w:t>
      </w:r>
    </w:p>
    <w:p w:rsidR="004A5AB3" w:rsidRDefault="00E9440E" w:rsidP="004A5AB3">
      <w:pPr>
        <w:numPr>
          <w:ilvl w:val="0"/>
          <w:numId w:val="3"/>
        </w:numPr>
        <w:jc w:val="both"/>
        <w:rPr>
          <w:rFonts w:ascii="Calibri" w:hAnsi="Calibri"/>
        </w:rPr>
      </w:pPr>
      <w:r w:rsidRPr="00DE523E">
        <w:rPr>
          <w:rFonts w:ascii="Calibri" w:hAnsi="Calibri"/>
        </w:rPr>
        <w:t>Northfield and Ann Arbor Townships Block</w:t>
      </w:r>
      <w:r w:rsidR="00DE523E">
        <w:rPr>
          <w:rFonts w:ascii="Calibri" w:hAnsi="Calibri"/>
        </w:rPr>
        <w:t>:</w:t>
      </w:r>
      <w:r w:rsidR="00EA6E65">
        <w:rPr>
          <w:rFonts w:ascii="Calibri" w:hAnsi="Calibri"/>
        </w:rPr>
        <w:t xml:space="preserve">   Since 2009, when the Strategic Plan was last updated, this area has seen tremendous successes in relationship to not only land preservation, but other supporting systems for the local agriculture economy.  The Gree</w:t>
      </w:r>
      <w:r w:rsidR="00DF6E0C">
        <w:rPr>
          <w:rFonts w:ascii="Calibri" w:hAnsi="Calibri"/>
        </w:rPr>
        <w:t>nbelt and Ann Arbor Township have</w:t>
      </w:r>
      <w:r w:rsidR="00EA6E65">
        <w:rPr>
          <w:rFonts w:ascii="Calibri" w:hAnsi="Calibri"/>
        </w:rPr>
        <w:t xml:space="preserve"> protected over 1,400 acres of land, primarily along the Whitmore Lake and Pontiac Trail corridor</w:t>
      </w:r>
      <w:r w:rsidR="00DF6E0C">
        <w:rPr>
          <w:rFonts w:ascii="Calibri" w:hAnsi="Calibri"/>
        </w:rPr>
        <w:t>s</w:t>
      </w:r>
      <w:r w:rsidR="00EA6E65">
        <w:rPr>
          <w:rFonts w:ascii="Calibri" w:hAnsi="Calibri"/>
        </w:rPr>
        <w:t>.  In addition</w:t>
      </w:r>
      <w:r w:rsidR="004A5AB3">
        <w:rPr>
          <w:rFonts w:ascii="Calibri" w:hAnsi="Calibri"/>
        </w:rPr>
        <w:t xml:space="preserve"> to the land preservation efforts</w:t>
      </w:r>
      <w:r w:rsidR="00EA6E65">
        <w:rPr>
          <w:rFonts w:ascii="Calibri" w:hAnsi="Calibri"/>
        </w:rPr>
        <w:t>, Ann Arbor Township has leased</w:t>
      </w:r>
      <w:r w:rsidR="004A5AB3">
        <w:rPr>
          <w:rFonts w:ascii="Calibri" w:hAnsi="Calibri"/>
        </w:rPr>
        <w:t xml:space="preserve"> farmland owned by the Township to the Food System Economic Partnership to develop a farm incubator center – Tilian Farm Develop Center to support new and beginning farmers.  In addition, a local farmer has purchased a 16-acre property adjacent to over 600 acres of protected land to start the Washtenaw Food Hub, which will provide central aggregation and distribution center for locally grown food, direct to local consumers.  With the addition of these local agricultural support services, </w:t>
      </w:r>
      <w:r w:rsidR="003E37A7">
        <w:rPr>
          <w:rFonts w:ascii="Calibri" w:hAnsi="Calibri"/>
        </w:rPr>
        <w:t xml:space="preserve">and </w:t>
      </w:r>
      <w:r w:rsidR="004A5AB3">
        <w:rPr>
          <w:rFonts w:ascii="Calibri" w:hAnsi="Calibri"/>
        </w:rPr>
        <w:t>the Township supporting land preservation this is an area for continued expansion of Greenbelt efforts</w:t>
      </w:r>
      <w:r w:rsidR="003E37A7">
        <w:rPr>
          <w:rFonts w:ascii="Calibri" w:hAnsi="Calibri"/>
        </w:rPr>
        <w:t xml:space="preserve"> over the next 3-5 years</w:t>
      </w:r>
      <w:r w:rsidR="00CF153B">
        <w:rPr>
          <w:rFonts w:ascii="Calibri" w:hAnsi="Calibri"/>
        </w:rPr>
        <w:t xml:space="preserve"> in collaboration with local partners</w:t>
      </w:r>
      <w:r w:rsidR="004A5AB3">
        <w:rPr>
          <w:rFonts w:ascii="Calibri" w:hAnsi="Calibri"/>
        </w:rPr>
        <w:t>.</w:t>
      </w:r>
    </w:p>
    <w:p w:rsidR="00E9440E" w:rsidRDefault="00E9440E" w:rsidP="004A5AB3">
      <w:pPr>
        <w:numPr>
          <w:ilvl w:val="0"/>
          <w:numId w:val="3"/>
        </w:numPr>
        <w:jc w:val="both"/>
        <w:rPr>
          <w:rFonts w:ascii="Calibri" w:hAnsi="Calibri"/>
        </w:rPr>
      </w:pPr>
      <w:r w:rsidRPr="004A5AB3">
        <w:rPr>
          <w:rFonts w:ascii="Calibri" w:hAnsi="Calibri"/>
        </w:rPr>
        <w:t>Salem and Superior Townships Block</w:t>
      </w:r>
      <w:r w:rsidR="00DE523E" w:rsidRPr="004A5AB3">
        <w:rPr>
          <w:rFonts w:ascii="Calibri" w:hAnsi="Calibri"/>
        </w:rPr>
        <w:t>:</w:t>
      </w:r>
      <w:r w:rsidR="00237188">
        <w:rPr>
          <w:rFonts w:ascii="Calibri" w:hAnsi="Calibri"/>
        </w:rPr>
        <w:t xml:space="preserve">  To date, the Greenbelt efforts have focused primarily along the Prospect Road Corridor in Superior Township in collaboration with the Southeast Michigan Land Conservancy and Washtenaw County Parks and Recreation.  In addition, the Greenbelt has protected a couple of farms along the Five Mile Corridor.  Given Southeast Michigan Land Conservancy’s focus in Superior Township, and Salem’s Township’s recent allocation of funds towards land preservation, it is anticipated that there will be many opportunities to expand the Greenbelt over the next 3-5 years.</w:t>
      </w:r>
    </w:p>
    <w:p w:rsidR="00E9440E" w:rsidRPr="00DE523E" w:rsidRDefault="00EA6E65" w:rsidP="00DE523E">
      <w:pPr>
        <w:numPr>
          <w:ilvl w:val="0"/>
          <w:numId w:val="3"/>
        </w:numPr>
        <w:jc w:val="both"/>
        <w:rPr>
          <w:rFonts w:ascii="Calibri" w:hAnsi="Calibri"/>
        </w:rPr>
      </w:pPr>
      <w:r>
        <w:rPr>
          <w:rFonts w:ascii="Calibri" w:hAnsi="Calibri"/>
        </w:rPr>
        <w:t xml:space="preserve">Pittsfield Township: </w:t>
      </w:r>
      <w:r w:rsidR="00DF6E0C">
        <w:rPr>
          <w:rFonts w:ascii="Calibri" w:hAnsi="Calibri"/>
        </w:rPr>
        <w:t>T</w:t>
      </w:r>
      <w:r w:rsidR="004A5AB3">
        <w:rPr>
          <w:rFonts w:ascii="Calibri" w:hAnsi="Calibri"/>
        </w:rPr>
        <w:t>he Greenbelt has protected one property totaling 89 acres in Pittsfield Townsh</w:t>
      </w:r>
      <w:r w:rsidR="003E37A7">
        <w:rPr>
          <w:rFonts w:ascii="Calibri" w:hAnsi="Calibri"/>
        </w:rPr>
        <w:t>i</w:t>
      </w:r>
      <w:r w:rsidR="004A5AB3">
        <w:rPr>
          <w:rFonts w:ascii="Calibri" w:hAnsi="Calibri"/>
        </w:rPr>
        <w:t xml:space="preserve">p.  While most of the Township’s area designated for preservation </w:t>
      </w:r>
      <w:r w:rsidR="003E37A7">
        <w:rPr>
          <w:rFonts w:ascii="Calibri" w:hAnsi="Calibri"/>
        </w:rPr>
        <w:t xml:space="preserve">lies </w:t>
      </w:r>
      <w:r w:rsidR="004A5AB3">
        <w:rPr>
          <w:rFonts w:ascii="Calibri" w:hAnsi="Calibri"/>
        </w:rPr>
        <w:lastRenderedPageBreak/>
        <w:t>outside of the Greenbelt District, this is an area for the Greenbelt to help sustain current agriculture production and protection of existing natural resources.</w:t>
      </w:r>
    </w:p>
    <w:p w:rsidR="00E9440E" w:rsidRPr="00DE523E" w:rsidRDefault="00E9440E">
      <w:pPr>
        <w:jc w:val="both"/>
        <w:rPr>
          <w:rFonts w:ascii="Calibri" w:hAnsi="Calibri"/>
        </w:rPr>
      </w:pPr>
    </w:p>
    <w:p w:rsidR="00E9440E" w:rsidRPr="00DE523E" w:rsidRDefault="00E9440E">
      <w:pPr>
        <w:jc w:val="both"/>
        <w:rPr>
          <w:rFonts w:ascii="Calibri" w:hAnsi="Calibri"/>
        </w:rPr>
      </w:pPr>
    </w:p>
    <w:p w:rsidR="00E9440E" w:rsidRPr="00DE523E" w:rsidRDefault="00E9440E" w:rsidP="00E9440E">
      <w:pPr>
        <w:rPr>
          <w:rFonts w:ascii="Calibri" w:hAnsi="Calibri"/>
          <w:b/>
        </w:rPr>
      </w:pPr>
      <w:r w:rsidRPr="00DE523E">
        <w:rPr>
          <w:rFonts w:ascii="Calibri" w:hAnsi="Calibri"/>
          <w:b/>
        </w:rPr>
        <w:t xml:space="preserve">Strategic </w:t>
      </w:r>
      <w:r w:rsidRPr="00DE523E">
        <w:rPr>
          <w:rFonts w:ascii="Calibri" w:hAnsi="Calibri"/>
          <w:b/>
        </w:rPr>
        <w:tab/>
      </w:r>
      <w:r w:rsidRPr="00DE523E">
        <w:rPr>
          <w:rFonts w:ascii="Calibri" w:hAnsi="Calibri"/>
          <w:b/>
        </w:rPr>
        <w:tab/>
        <w:t xml:space="preserve">Acres </w:t>
      </w:r>
      <w:r w:rsidRPr="00DE523E">
        <w:rPr>
          <w:rFonts w:ascii="Calibri" w:hAnsi="Calibri"/>
          <w:b/>
        </w:rPr>
        <w:tab/>
      </w:r>
      <w:r w:rsidRPr="00DE523E">
        <w:rPr>
          <w:rFonts w:ascii="Calibri" w:hAnsi="Calibri"/>
          <w:b/>
        </w:rPr>
        <w:tab/>
      </w:r>
      <w:r w:rsidRPr="00DE523E">
        <w:rPr>
          <w:rFonts w:ascii="Calibri" w:hAnsi="Calibri"/>
          <w:b/>
        </w:rPr>
        <w:tab/>
        <w:t>Acres</w:t>
      </w:r>
      <w:r w:rsidRPr="00DE523E">
        <w:rPr>
          <w:rFonts w:ascii="Calibri" w:hAnsi="Calibri"/>
          <w:b/>
        </w:rPr>
        <w:tab/>
      </w:r>
      <w:r w:rsidRPr="00DE523E">
        <w:rPr>
          <w:rFonts w:ascii="Calibri" w:hAnsi="Calibri"/>
          <w:b/>
        </w:rPr>
        <w:tab/>
      </w:r>
      <w:r w:rsidRPr="00DE523E">
        <w:rPr>
          <w:rFonts w:ascii="Calibri" w:hAnsi="Calibri"/>
          <w:b/>
        </w:rPr>
        <w:tab/>
        <w:t>Total</w:t>
      </w:r>
    </w:p>
    <w:p w:rsidR="00E9440E" w:rsidRPr="00DE523E" w:rsidRDefault="00E9440E" w:rsidP="00E9440E">
      <w:pPr>
        <w:rPr>
          <w:rFonts w:ascii="Calibri" w:hAnsi="Calibri"/>
          <w:b/>
          <w:u w:val="single"/>
        </w:rPr>
      </w:pPr>
      <w:r w:rsidRPr="00DE523E">
        <w:rPr>
          <w:rFonts w:ascii="Calibri" w:hAnsi="Calibri"/>
          <w:b/>
          <w:u w:val="single"/>
        </w:rPr>
        <w:t>Plan Block</w:t>
      </w:r>
      <w:r w:rsidRPr="00DE523E">
        <w:rPr>
          <w:rFonts w:ascii="Calibri" w:hAnsi="Calibri"/>
          <w:b/>
          <w:u w:val="single"/>
        </w:rPr>
        <w:tab/>
      </w:r>
      <w:r w:rsidRPr="00DE523E">
        <w:rPr>
          <w:rFonts w:ascii="Calibri" w:hAnsi="Calibri"/>
          <w:b/>
          <w:u w:val="single"/>
        </w:rPr>
        <w:tab/>
        <w:t>Completed</w:t>
      </w:r>
      <w:r w:rsidRPr="00DE523E">
        <w:rPr>
          <w:rFonts w:ascii="Calibri" w:hAnsi="Calibri"/>
          <w:b/>
          <w:u w:val="single"/>
        </w:rPr>
        <w:tab/>
      </w:r>
      <w:r w:rsidRPr="00DE523E">
        <w:rPr>
          <w:rFonts w:ascii="Calibri" w:hAnsi="Calibri"/>
          <w:b/>
          <w:u w:val="single"/>
        </w:rPr>
        <w:tab/>
        <w:t>Approved</w:t>
      </w:r>
      <w:r w:rsidRPr="00DE523E">
        <w:rPr>
          <w:rFonts w:ascii="Calibri" w:hAnsi="Calibri"/>
          <w:b/>
          <w:u w:val="single"/>
        </w:rPr>
        <w:tab/>
      </w:r>
      <w:r w:rsidRPr="00DE523E">
        <w:rPr>
          <w:rFonts w:ascii="Calibri" w:hAnsi="Calibri"/>
          <w:b/>
          <w:u w:val="single"/>
        </w:rPr>
        <w:tab/>
        <w:t>Acres</w:t>
      </w:r>
    </w:p>
    <w:p w:rsidR="00E9440E" w:rsidRPr="00DE523E" w:rsidRDefault="00E9440E" w:rsidP="00E9440E">
      <w:pPr>
        <w:rPr>
          <w:rFonts w:ascii="Calibri" w:hAnsi="Calibri"/>
        </w:rPr>
      </w:pPr>
    </w:p>
    <w:p w:rsidR="00E9440E" w:rsidRPr="00DE523E" w:rsidRDefault="00E9440E" w:rsidP="00E9440E">
      <w:pPr>
        <w:rPr>
          <w:rFonts w:ascii="Calibri" w:hAnsi="Calibri"/>
        </w:rPr>
      </w:pPr>
      <w:r w:rsidRPr="00DE523E">
        <w:rPr>
          <w:rFonts w:ascii="Calibri" w:hAnsi="Calibri"/>
        </w:rPr>
        <w:t>Web. / Scio</w:t>
      </w:r>
      <w:r w:rsidRPr="00DE523E">
        <w:rPr>
          <w:rFonts w:ascii="Calibri" w:hAnsi="Calibri"/>
        </w:rPr>
        <w:tab/>
      </w:r>
      <w:r w:rsidRPr="00DE523E">
        <w:rPr>
          <w:rFonts w:ascii="Calibri" w:hAnsi="Calibri"/>
        </w:rPr>
        <w:tab/>
      </w:r>
      <w:r w:rsidR="00DE523E">
        <w:rPr>
          <w:rFonts w:ascii="Calibri" w:hAnsi="Calibri"/>
        </w:rPr>
        <w:t>1</w:t>
      </w:r>
      <w:r w:rsidR="00510A09">
        <w:rPr>
          <w:rFonts w:ascii="Calibri" w:hAnsi="Calibri"/>
        </w:rPr>
        <w:t>364</w:t>
      </w:r>
      <w:r w:rsidRPr="00DE523E">
        <w:rPr>
          <w:rFonts w:ascii="Calibri" w:hAnsi="Calibri"/>
        </w:rPr>
        <w:tab/>
      </w:r>
      <w:r w:rsidRPr="00DE523E">
        <w:rPr>
          <w:rFonts w:ascii="Calibri" w:hAnsi="Calibri"/>
        </w:rPr>
        <w:tab/>
      </w:r>
      <w:r w:rsidRPr="00DE523E">
        <w:rPr>
          <w:rFonts w:ascii="Calibri" w:hAnsi="Calibri"/>
        </w:rPr>
        <w:tab/>
      </w:r>
      <w:r w:rsidR="00237188">
        <w:rPr>
          <w:rFonts w:ascii="Calibri" w:hAnsi="Calibri"/>
        </w:rPr>
        <w:t>0</w:t>
      </w:r>
      <w:r w:rsidRPr="00DE523E">
        <w:rPr>
          <w:rFonts w:ascii="Calibri" w:hAnsi="Calibri"/>
        </w:rPr>
        <w:tab/>
      </w:r>
      <w:r w:rsidRPr="00DE523E">
        <w:rPr>
          <w:rFonts w:ascii="Calibri" w:hAnsi="Calibri"/>
        </w:rPr>
        <w:tab/>
      </w:r>
      <w:r w:rsidRPr="00DE523E">
        <w:rPr>
          <w:rFonts w:ascii="Calibri" w:hAnsi="Calibri"/>
        </w:rPr>
        <w:tab/>
      </w:r>
      <w:r w:rsidR="00237188">
        <w:rPr>
          <w:rFonts w:ascii="Calibri" w:hAnsi="Calibri"/>
        </w:rPr>
        <w:t>1</w:t>
      </w:r>
      <w:r w:rsidR="00510A09">
        <w:rPr>
          <w:rFonts w:ascii="Calibri" w:hAnsi="Calibri"/>
        </w:rPr>
        <w:t>364</w:t>
      </w:r>
    </w:p>
    <w:p w:rsidR="00E9440E" w:rsidRPr="00DE523E" w:rsidRDefault="00E9440E" w:rsidP="00E9440E">
      <w:pPr>
        <w:rPr>
          <w:rFonts w:ascii="Calibri" w:hAnsi="Calibri"/>
        </w:rPr>
      </w:pPr>
    </w:p>
    <w:p w:rsidR="00E9440E" w:rsidRDefault="00E9440E" w:rsidP="00E9440E">
      <w:pPr>
        <w:rPr>
          <w:rFonts w:ascii="Calibri" w:hAnsi="Calibri"/>
        </w:rPr>
      </w:pPr>
      <w:r w:rsidRPr="00DE523E">
        <w:rPr>
          <w:rFonts w:ascii="Calibri" w:hAnsi="Calibri"/>
        </w:rPr>
        <w:t>Northfield /</w:t>
      </w:r>
      <w:r w:rsidRPr="00DE523E">
        <w:rPr>
          <w:rFonts w:ascii="Calibri" w:hAnsi="Calibri"/>
        </w:rPr>
        <w:tab/>
      </w:r>
      <w:r w:rsidRPr="00DE523E">
        <w:rPr>
          <w:rFonts w:ascii="Calibri" w:hAnsi="Calibri"/>
        </w:rPr>
        <w:tab/>
      </w:r>
      <w:r w:rsidR="00510A09">
        <w:rPr>
          <w:rFonts w:ascii="Calibri" w:hAnsi="Calibri"/>
        </w:rPr>
        <w:t>1443</w:t>
      </w:r>
      <w:r w:rsidRPr="00DE523E">
        <w:rPr>
          <w:rFonts w:ascii="Calibri" w:hAnsi="Calibri"/>
        </w:rPr>
        <w:tab/>
      </w:r>
      <w:r w:rsidRPr="00DE523E">
        <w:rPr>
          <w:rFonts w:ascii="Calibri" w:hAnsi="Calibri"/>
        </w:rPr>
        <w:tab/>
      </w:r>
      <w:r w:rsidRPr="00DE523E">
        <w:rPr>
          <w:rFonts w:ascii="Calibri" w:hAnsi="Calibri"/>
        </w:rPr>
        <w:tab/>
      </w:r>
      <w:r w:rsidR="00510A09">
        <w:rPr>
          <w:rFonts w:ascii="Calibri" w:hAnsi="Calibri"/>
        </w:rPr>
        <w:t>0</w:t>
      </w:r>
      <w:r w:rsidR="007D011E">
        <w:rPr>
          <w:rFonts w:ascii="Calibri" w:hAnsi="Calibri"/>
        </w:rPr>
        <w:tab/>
      </w:r>
      <w:r w:rsidR="007D011E">
        <w:rPr>
          <w:rFonts w:ascii="Calibri" w:hAnsi="Calibri"/>
        </w:rPr>
        <w:tab/>
      </w:r>
      <w:r w:rsidR="007D011E">
        <w:rPr>
          <w:rFonts w:ascii="Calibri" w:hAnsi="Calibri"/>
        </w:rPr>
        <w:tab/>
        <w:t>1443</w:t>
      </w:r>
      <w:r w:rsidRPr="00DE523E">
        <w:rPr>
          <w:rFonts w:ascii="Calibri" w:hAnsi="Calibri"/>
        </w:rPr>
        <w:tab/>
      </w:r>
      <w:r w:rsidRPr="00DE523E">
        <w:rPr>
          <w:rFonts w:ascii="Calibri" w:hAnsi="Calibri"/>
        </w:rPr>
        <w:tab/>
      </w:r>
      <w:r w:rsidRPr="00DE523E">
        <w:rPr>
          <w:rFonts w:ascii="Calibri" w:hAnsi="Calibri"/>
        </w:rPr>
        <w:tab/>
      </w:r>
    </w:p>
    <w:p w:rsidR="00E9440E" w:rsidRPr="00DE523E" w:rsidRDefault="00E9440E" w:rsidP="00E9440E">
      <w:pPr>
        <w:rPr>
          <w:rFonts w:ascii="Calibri" w:hAnsi="Calibri"/>
        </w:rPr>
      </w:pPr>
      <w:r w:rsidRPr="00DE523E">
        <w:rPr>
          <w:rFonts w:ascii="Calibri" w:hAnsi="Calibri"/>
        </w:rPr>
        <w:t>Ann Arbor</w:t>
      </w:r>
      <w:r w:rsidRPr="00DE523E">
        <w:rPr>
          <w:rFonts w:ascii="Calibri" w:hAnsi="Calibri"/>
        </w:rPr>
        <w:tab/>
      </w:r>
    </w:p>
    <w:p w:rsidR="00E9440E" w:rsidRPr="00DE523E" w:rsidRDefault="00E9440E" w:rsidP="00E9440E">
      <w:pPr>
        <w:rPr>
          <w:rFonts w:ascii="Calibri" w:hAnsi="Calibri"/>
        </w:rPr>
      </w:pPr>
    </w:p>
    <w:p w:rsidR="00E9440E" w:rsidRPr="00DE523E" w:rsidRDefault="00E9440E" w:rsidP="00E9440E">
      <w:pPr>
        <w:rPr>
          <w:rFonts w:ascii="Calibri" w:hAnsi="Calibri"/>
        </w:rPr>
      </w:pPr>
      <w:smartTag w:uri="urn:schemas-microsoft-com:office:smarttags" w:element="City">
        <w:smartTag w:uri="urn:schemas-microsoft-com:office:smarttags" w:element="place">
          <w:r w:rsidRPr="00DE523E">
            <w:rPr>
              <w:rFonts w:ascii="Calibri" w:hAnsi="Calibri"/>
            </w:rPr>
            <w:t>Salem</w:t>
          </w:r>
        </w:smartTag>
      </w:smartTag>
      <w:r w:rsidRPr="00DE523E">
        <w:rPr>
          <w:rFonts w:ascii="Calibri" w:hAnsi="Calibri"/>
        </w:rPr>
        <w:t xml:space="preserve"> /</w:t>
      </w:r>
    </w:p>
    <w:p w:rsidR="00E9440E" w:rsidRDefault="00E9440E" w:rsidP="00E9440E">
      <w:pPr>
        <w:rPr>
          <w:rFonts w:ascii="Calibri" w:hAnsi="Calibri"/>
        </w:rPr>
      </w:pPr>
      <w:r w:rsidRPr="00DE523E">
        <w:rPr>
          <w:rFonts w:ascii="Calibri" w:hAnsi="Calibri"/>
        </w:rPr>
        <w:t>Superior</w:t>
      </w:r>
      <w:r w:rsidRPr="00DE523E">
        <w:rPr>
          <w:rFonts w:ascii="Calibri" w:hAnsi="Calibri"/>
        </w:rPr>
        <w:tab/>
      </w:r>
      <w:r w:rsidRPr="00DE523E">
        <w:rPr>
          <w:rFonts w:ascii="Calibri" w:hAnsi="Calibri"/>
        </w:rPr>
        <w:tab/>
      </w:r>
      <w:r w:rsidR="00510A09">
        <w:rPr>
          <w:rFonts w:ascii="Calibri" w:hAnsi="Calibri"/>
        </w:rPr>
        <w:t>819</w:t>
      </w:r>
      <w:r w:rsidRPr="00DE523E">
        <w:rPr>
          <w:rFonts w:ascii="Calibri" w:hAnsi="Calibri"/>
        </w:rPr>
        <w:tab/>
      </w:r>
      <w:r w:rsidRPr="00DE523E">
        <w:rPr>
          <w:rFonts w:ascii="Calibri" w:hAnsi="Calibri"/>
        </w:rPr>
        <w:tab/>
      </w:r>
      <w:r w:rsidRPr="00DE523E">
        <w:rPr>
          <w:rFonts w:ascii="Calibri" w:hAnsi="Calibri"/>
        </w:rPr>
        <w:tab/>
        <w:t>0</w:t>
      </w:r>
      <w:r w:rsidRPr="00DE523E">
        <w:rPr>
          <w:rFonts w:ascii="Calibri" w:hAnsi="Calibri"/>
        </w:rPr>
        <w:tab/>
      </w:r>
      <w:r w:rsidRPr="00DE523E">
        <w:rPr>
          <w:rFonts w:ascii="Calibri" w:hAnsi="Calibri"/>
        </w:rPr>
        <w:tab/>
      </w:r>
      <w:r w:rsidRPr="00DE523E">
        <w:rPr>
          <w:rFonts w:ascii="Calibri" w:hAnsi="Calibri"/>
        </w:rPr>
        <w:tab/>
      </w:r>
      <w:r w:rsidR="00510A09">
        <w:rPr>
          <w:rFonts w:ascii="Calibri" w:hAnsi="Calibri"/>
        </w:rPr>
        <w:t>819</w:t>
      </w:r>
    </w:p>
    <w:p w:rsidR="00DE523E" w:rsidRDefault="00DE523E" w:rsidP="00E9440E">
      <w:pPr>
        <w:rPr>
          <w:rFonts w:ascii="Calibri" w:hAnsi="Calibri"/>
        </w:rPr>
      </w:pPr>
    </w:p>
    <w:p w:rsidR="00DE523E" w:rsidRDefault="00DE523E" w:rsidP="00E9440E">
      <w:pPr>
        <w:rPr>
          <w:rFonts w:ascii="Calibri" w:hAnsi="Calibri"/>
        </w:rPr>
      </w:pPr>
      <w:r>
        <w:rPr>
          <w:rFonts w:ascii="Calibri" w:hAnsi="Calibri"/>
        </w:rPr>
        <w:t>Pittsfield</w:t>
      </w:r>
      <w:r>
        <w:rPr>
          <w:rFonts w:ascii="Calibri" w:hAnsi="Calibri"/>
        </w:rPr>
        <w:tab/>
      </w:r>
      <w:r>
        <w:rPr>
          <w:rFonts w:ascii="Calibri" w:hAnsi="Calibri"/>
        </w:rPr>
        <w:tab/>
        <w:t>89</w:t>
      </w:r>
      <w:r>
        <w:rPr>
          <w:rFonts w:ascii="Calibri" w:hAnsi="Calibri"/>
        </w:rPr>
        <w:tab/>
      </w:r>
      <w:r>
        <w:rPr>
          <w:rFonts w:ascii="Calibri" w:hAnsi="Calibri"/>
        </w:rPr>
        <w:tab/>
      </w:r>
      <w:r>
        <w:rPr>
          <w:rFonts w:ascii="Calibri" w:hAnsi="Calibri"/>
        </w:rPr>
        <w:tab/>
      </w:r>
      <w:r w:rsidR="00237188">
        <w:rPr>
          <w:rFonts w:ascii="Calibri" w:hAnsi="Calibri"/>
        </w:rPr>
        <w:t>0</w:t>
      </w:r>
      <w:r>
        <w:rPr>
          <w:rFonts w:ascii="Calibri" w:hAnsi="Calibri"/>
        </w:rPr>
        <w:tab/>
      </w:r>
      <w:r>
        <w:rPr>
          <w:rFonts w:ascii="Calibri" w:hAnsi="Calibri"/>
        </w:rPr>
        <w:tab/>
      </w:r>
      <w:r>
        <w:rPr>
          <w:rFonts w:ascii="Calibri" w:hAnsi="Calibri"/>
        </w:rPr>
        <w:tab/>
      </w:r>
      <w:r w:rsidR="00237188">
        <w:rPr>
          <w:rFonts w:ascii="Calibri" w:hAnsi="Calibri"/>
        </w:rPr>
        <w:t>89</w:t>
      </w:r>
    </w:p>
    <w:p w:rsidR="00DE523E" w:rsidRDefault="00DE523E" w:rsidP="00E9440E">
      <w:pPr>
        <w:rPr>
          <w:rFonts w:ascii="Calibri" w:hAnsi="Calibri"/>
        </w:rPr>
      </w:pPr>
    </w:p>
    <w:p w:rsidR="00DE523E" w:rsidRDefault="00DE523E" w:rsidP="00E9440E">
      <w:pPr>
        <w:rPr>
          <w:rFonts w:ascii="Calibri" w:hAnsi="Calibri"/>
        </w:rPr>
      </w:pPr>
      <w:r>
        <w:rPr>
          <w:rFonts w:ascii="Calibri" w:hAnsi="Calibri"/>
        </w:rPr>
        <w:t>Lodi</w:t>
      </w:r>
      <w:r>
        <w:rPr>
          <w:rFonts w:ascii="Calibri" w:hAnsi="Calibri"/>
        </w:rPr>
        <w:tab/>
      </w:r>
      <w:r>
        <w:rPr>
          <w:rFonts w:ascii="Calibri" w:hAnsi="Calibri"/>
        </w:rPr>
        <w:tab/>
      </w:r>
      <w:r>
        <w:rPr>
          <w:rFonts w:ascii="Calibri" w:hAnsi="Calibri"/>
        </w:rPr>
        <w:tab/>
      </w:r>
      <w:r w:rsidR="00085114">
        <w:rPr>
          <w:rFonts w:ascii="Calibri" w:hAnsi="Calibri"/>
        </w:rPr>
        <w:t>341</w:t>
      </w:r>
      <w:r>
        <w:rPr>
          <w:rFonts w:ascii="Calibri" w:hAnsi="Calibri"/>
        </w:rPr>
        <w:tab/>
      </w:r>
      <w:r>
        <w:rPr>
          <w:rFonts w:ascii="Calibri" w:hAnsi="Calibri"/>
        </w:rPr>
        <w:tab/>
      </w:r>
      <w:r>
        <w:rPr>
          <w:rFonts w:ascii="Calibri" w:hAnsi="Calibri"/>
        </w:rPr>
        <w:tab/>
      </w:r>
      <w:r w:rsidR="00237188">
        <w:rPr>
          <w:rFonts w:ascii="Calibri" w:hAnsi="Calibri"/>
        </w:rPr>
        <w:t>0</w:t>
      </w:r>
      <w:r>
        <w:rPr>
          <w:rFonts w:ascii="Calibri" w:hAnsi="Calibri"/>
        </w:rPr>
        <w:tab/>
      </w:r>
      <w:r>
        <w:rPr>
          <w:rFonts w:ascii="Calibri" w:hAnsi="Calibri"/>
        </w:rPr>
        <w:tab/>
      </w:r>
      <w:r>
        <w:rPr>
          <w:rFonts w:ascii="Calibri" w:hAnsi="Calibri"/>
        </w:rPr>
        <w:tab/>
      </w:r>
      <w:r w:rsidR="00085114">
        <w:rPr>
          <w:rFonts w:ascii="Calibri" w:hAnsi="Calibri"/>
        </w:rPr>
        <w:t>341</w:t>
      </w:r>
    </w:p>
    <w:p w:rsidR="00DE523E" w:rsidRDefault="00DE523E" w:rsidP="00E9440E">
      <w:pPr>
        <w:rPr>
          <w:rFonts w:ascii="Calibri" w:hAnsi="Calibri"/>
        </w:rPr>
      </w:pPr>
    </w:p>
    <w:p w:rsidR="00DE523E" w:rsidRDefault="00DE523E" w:rsidP="00E9440E">
      <w:pPr>
        <w:rPr>
          <w:rFonts w:ascii="Calibri" w:hAnsi="Calibri"/>
        </w:rPr>
      </w:pPr>
      <w:r>
        <w:rPr>
          <w:rFonts w:ascii="Calibri" w:hAnsi="Calibri"/>
        </w:rPr>
        <w:t xml:space="preserve">Not within </w:t>
      </w:r>
    </w:p>
    <w:p w:rsidR="00DE523E" w:rsidRDefault="00DE523E" w:rsidP="00E9440E">
      <w:pPr>
        <w:rPr>
          <w:rFonts w:ascii="Calibri" w:hAnsi="Calibri"/>
        </w:rPr>
      </w:pPr>
      <w:r>
        <w:rPr>
          <w:rFonts w:ascii="Calibri" w:hAnsi="Calibri"/>
        </w:rPr>
        <w:t>Strategic Blocks</w:t>
      </w:r>
      <w:r>
        <w:rPr>
          <w:rFonts w:ascii="Calibri" w:hAnsi="Calibri"/>
        </w:rPr>
        <w:tab/>
        <w:t>170</w:t>
      </w:r>
      <w:r>
        <w:rPr>
          <w:rFonts w:ascii="Calibri" w:hAnsi="Calibri"/>
        </w:rPr>
        <w:tab/>
      </w:r>
      <w:r>
        <w:rPr>
          <w:rFonts w:ascii="Calibri" w:hAnsi="Calibri"/>
        </w:rPr>
        <w:tab/>
      </w:r>
      <w:r>
        <w:rPr>
          <w:rFonts w:ascii="Calibri" w:hAnsi="Calibri"/>
        </w:rPr>
        <w:tab/>
      </w:r>
      <w:r w:rsidR="00237188">
        <w:rPr>
          <w:rFonts w:ascii="Calibri" w:hAnsi="Calibri"/>
        </w:rPr>
        <w:t>0</w:t>
      </w:r>
      <w:r>
        <w:rPr>
          <w:rFonts w:ascii="Calibri" w:hAnsi="Calibri"/>
        </w:rPr>
        <w:tab/>
      </w:r>
      <w:r>
        <w:rPr>
          <w:rFonts w:ascii="Calibri" w:hAnsi="Calibri"/>
        </w:rPr>
        <w:tab/>
      </w:r>
      <w:r>
        <w:rPr>
          <w:rFonts w:ascii="Calibri" w:hAnsi="Calibri"/>
        </w:rPr>
        <w:tab/>
      </w:r>
      <w:r w:rsidR="00237188">
        <w:rPr>
          <w:rFonts w:ascii="Calibri" w:hAnsi="Calibri"/>
        </w:rPr>
        <w:t>170</w:t>
      </w:r>
    </w:p>
    <w:p w:rsidR="00DE523E" w:rsidRPr="00DE523E" w:rsidRDefault="00DE523E" w:rsidP="00E9440E">
      <w:pPr>
        <w:rPr>
          <w:rFonts w:ascii="Calibri" w:hAnsi="Calibri"/>
        </w:rPr>
      </w:pPr>
    </w:p>
    <w:p w:rsidR="00E9440E" w:rsidRPr="00DE523E" w:rsidRDefault="00E9440E" w:rsidP="00E9440E">
      <w:pPr>
        <w:ind w:left="2160" w:firstLine="720"/>
        <w:rPr>
          <w:rFonts w:ascii="Calibri" w:hAnsi="Calibri"/>
        </w:rPr>
      </w:pPr>
      <w:r w:rsidRPr="00DE523E">
        <w:rPr>
          <w:rFonts w:ascii="Calibri" w:hAnsi="Calibri"/>
        </w:rPr>
        <w:tab/>
      </w:r>
      <w:r w:rsidRPr="00DE523E">
        <w:rPr>
          <w:rFonts w:ascii="Calibri" w:hAnsi="Calibri"/>
        </w:rPr>
        <w:tab/>
      </w:r>
      <w:r w:rsidRPr="00DE523E">
        <w:rPr>
          <w:rFonts w:ascii="Calibri" w:hAnsi="Calibri"/>
        </w:rPr>
        <w:tab/>
      </w:r>
    </w:p>
    <w:p w:rsidR="00E9440E" w:rsidRPr="00DE523E" w:rsidRDefault="00E9440E" w:rsidP="00E9440E">
      <w:pPr>
        <w:ind w:leftChars="224" w:left="538"/>
        <w:rPr>
          <w:rFonts w:ascii="Calibri" w:hAnsi="Calibri"/>
          <w:i/>
          <w:sz w:val="22"/>
          <w:szCs w:val="22"/>
        </w:rPr>
      </w:pPr>
      <w:r w:rsidRPr="00DE523E">
        <w:rPr>
          <w:rFonts w:ascii="Calibri" w:hAnsi="Calibri"/>
          <w:i/>
          <w:sz w:val="22"/>
          <w:szCs w:val="22"/>
        </w:rPr>
        <w:t>*Note:  These figures are for the Greenbelt related purchases only and do not take into consideration other protected property</w:t>
      </w:r>
      <w:r w:rsidR="00F01DFA">
        <w:rPr>
          <w:rFonts w:ascii="Calibri" w:hAnsi="Calibri"/>
          <w:i/>
          <w:sz w:val="22"/>
          <w:szCs w:val="22"/>
        </w:rPr>
        <w:t>, where the Greenbelt was not involved</w:t>
      </w:r>
      <w:r w:rsidRPr="00DE523E">
        <w:rPr>
          <w:rFonts w:ascii="Calibri" w:hAnsi="Calibri"/>
          <w:i/>
          <w:sz w:val="22"/>
          <w:szCs w:val="22"/>
        </w:rPr>
        <w:t>.</w:t>
      </w:r>
    </w:p>
    <w:p w:rsidR="00E9440E" w:rsidRPr="00DE523E" w:rsidRDefault="00E9440E">
      <w:pPr>
        <w:jc w:val="both"/>
        <w:rPr>
          <w:rFonts w:ascii="Calibri" w:hAnsi="Calibri"/>
        </w:rPr>
      </w:pPr>
    </w:p>
    <w:p w:rsidR="00E9440E" w:rsidRPr="00DE523E" w:rsidRDefault="00E9440E">
      <w:pPr>
        <w:jc w:val="both"/>
        <w:rPr>
          <w:rFonts w:ascii="Calibri" w:hAnsi="Calibri"/>
        </w:rPr>
      </w:pPr>
      <w:r w:rsidRPr="00DE523E">
        <w:rPr>
          <w:rFonts w:ascii="Calibri" w:hAnsi="Calibri"/>
        </w:rPr>
        <w:t xml:space="preserve">While it is difficult to assign a percentage of focus of the </w:t>
      </w:r>
      <w:smartTag w:uri="urn:schemas-microsoft-com:office:smarttags" w:element="City">
        <w:smartTag w:uri="urn:schemas-microsoft-com:office:smarttags" w:element="place">
          <w:r w:rsidRPr="00DE523E">
            <w:rPr>
              <w:rFonts w:ascii="Calibri" w:hAnsi="Calibri"/>
            </w:rPr>
            <w:t>Greenbelt</w:t>
          </w:r>
        </w:smartTag>
      </w:smartTag>
      <w:r w:rsidRPr="00DE523E">
        <w:rPr>
          <w:rFonts w:ascii="Calibri" w:hAnsi="Calibri"/>
        </w:rPr>
        <w:t xml:space="preserve"> acquisitions, as the program is dependent upon applications, the Greenbelt Program will strive to have approximately 90 percent of the funds focused on preserving blocks of land.</w:t>
      </w:r>
    </w:p>
    <w:p w:rsidR="00E9440E" w:rsidRPr="00DE523E" w:rsidRDefault="00E9440E">
      <w:pPr>
        <w:jc w:val="both"/>
        <w:rPr>
          <w:rFonts w:ascii="Calibri" w:hAnsi="Calibri"/>
        </w:rPr>
      </w:pPr>
    </w:p>
    <w:p w:rsidR="00E9440E" w:rsidRPr="00DE523E" w:rsidRDefault="00E9440E">
      <w:pPr>
        <w:jc w:val="both"/>
        <w:rPr>
          <w:rFonts w:ascii="Calibri" w:hAnsi="Calibri"/>
        </w:rPr>
      </w:pPr>
    </w:p>
    <w:p w:rsidR="00E9440E" w:rsidRPr="00DE523E" w:rsidRDefault="00E9440E" w:rsidP="00832835">
      <w:pPr>
        <w:pStyle w:val="Heading2"/>
        <w:spacing w:before="0" w:after="0"/>
        <w:rPr>
          <w:rFonts w:ascii="Calibri" w:hAnsi="Calibri"/>
        </w:rPr>
      </w:pPr>
      <w:bookmarkStart w:id="28" w:name="_Toc352922115"/>
      <w:r w:rsidRPr="00DE523E">
        <w:rPr>
          <w:rFonts w:ascii="Calibri" w:hAnsi="Calibri"/>
        </w:rPr>
        <w:t xml:space="preserve">Local Food </w:t>
      </w:r>
      <w:r w:rsidR="00B92F10">
        <w:rPr>
          <w:rFonts w:ascii="Calibri" w:hAnsi="Calibri"/>
        </w:rPr>
        <w:t>and New Farmers</w:t>
      </w:r>
      <w:bookmarkEnd w:id="28"/>
    </w:p>
    <w:p w:rsidR="00E9440E" w:rsidRPr="00DE523E" w:rsidRDefault="00AB32E2" w:rsidP="00832835">
      <w:pPr>
        <w:rPr>
          <w:rFonts w:ascii="Calibri" w:hAnsi="Calibri" w:cs="Arial"/>
        </w:rPr>
      </w:pPr>
      <w:r>
        <w:rPr>
          <w:rFonts w:ascii="Calibri" w:hAnsi="Calibri" w:cs="Arial"/>
        </w:rPr>
        <w:t>In 2009</w:t>
      </w:r>
      <w:r w:rsidR="00E9440E" w:rsidRPr="00DE523E">
        <w:rPr>
          <w:rFonts w:ascii="Calibri" w:hAnsi="Calibri" w:cs="Arial"/>
        </w:rPr>
        <w:t xml:space="preserve"> the Greenbelt Advisory Commission identified </w:t>
      </w:r>
      <w:r w:rsidR="00832835">
        <w:rPr>
          <w:rFonts w:ascii="Calibri" w:hAnsi="Calibri" w:cs="Arial"/>
        </w:rPr>
        <w:t xml:space="preserve">direct to consumer </w:t>
      </w:r>
      <w:r w:rsidR="001B4381">
        <w:rPr>
          <w:rFonts w:ascii="Calibri" w:hAnsi="Calibri" w:cs="Arial"/>
        </w:rPr>
        <w:t xml:space="preserve">agriculture </w:t>
      </w:r>
      <w:r w:rsidR="00832835">
        <w:rPr>
          <w:rFonts w:ascii="Calibri" w:hAnsi="Calibri" w:cs="Arial"/>
        </w:rPr>
        <w:t>produc</w:t>
      </w:r>
      <w:r w:rsidR="001B4381">
        <w:rPr>
          <w:rFonts w:ascii="Calibri" w:hAnsi="Calibri" w:cs="Arial"/>
        </w:rPr>
        <w:t>ts</w:t>
      </w:r>
      <w:r w:rsidR="00EA4F6C" w:rsidRPr="00DE523E">
        <w:rPr>
          <w:rFonts w:ascii="Calibri" w:hAnsi="Calibri" w:cs="Arial"/>
        </w:rPr>
        <w:t>, agritourism,</w:t>
      </w:r>
      <w:r w:rsidR="00E9440E" w:rsidRPr="00DE523E">
        <w:rPr>
          <w:rFonts w:ascii="Calibri" w:hAnsi="Calibri" w:cs="Arial"/>
        </w:rPr>
        <w:t xml:space="preserve"> </w:t>
      </w:r>
      <w:r w:rsidR="00746DEE" w:rsidRPr="00DE523E">
        <w:rPr>
          <w:rFonts w:ascii="Calibri" w:hAnsi="Calibri" w:cs="Arial"/>
        </w:rPr>
        <w:t>and other</w:t>
      </w:r>
      <w:r w:rsidR="00E9440E" w:rsidRPr="00DE523E">
        <w:rPr>
          <w:rFonts w:ascii="Calibri" w:hAnsi="Calibri" w:cs="Arial"/>
        </w:rPr>
        <w:t xml:space="preserve"> agricultural</w:t>
      </w:r>
      <w:r w:rsidR="00EA4F6C" w:rsidRPr="00DE523E">
        <w:rPr>
          <w:rFonts w:ascii="Calibri" w:hAnsi="Calibri" w:cs="Arial"/>
        </w:rPr>
        <w:t xml:space="preserve"> specialty products sold directly to </w:t>
      </w:r>
      <w:r w:rsidR="00832835">
        <w:rPr>
          <w:rFonts w:ascii="Calibri" w:hAnsi="Calibri" w:cs="Arial"/>
        </w:rPr>
        <w:t xml:space="preserve">Ann Arbor </w:t>
      </w:r>
      <w:r w:rsidR="00EA4F6C" w:rsidRPr="00DE523E">
        <w:rPr>
          <w:rFonts w:ascii="Calibri" w:hAnsi="Calibri" w:cs="Arial"/>
        </w:rPr>
        <w:t>markets</w:t>
      </w:r>
      <w:r w:rsidR="00E9440E" w:rsidRPr="00DE523E">
        <w:rPr>
          <w:rFonts w:ascii="Calibri" w:hAnsi="Calibri" w:cs="Arial"/>
        </w:rPr>
        <w:t xml:space="preserve"> as an emerging issue.   </w:t>
      </w:r>
      <w:r w:rsidR="00832835">
        <w:rPr>
          <w:rFonts w:ascii="Calibri" w:hAnsi="Calibri" w:cs="Arial"/>
        </w:rPr>
        <w:t xml:space="preserve">Several </w:t>
      </w:r>
      <w:r w:rsidR="00E9440E" w:rsidRPr="00DE523E">
        <w:rPr>
          <w:rFonts w:ascii="Calibri" w:hAnsi="Calibri" w:cs="Arial"/>
        </w:rPr>
        <w:t xml:space="preserve">local markets, restaurants, </w:t>
      </w:r>
      <w:r w:rsidR="001B4381">
        <w:rPr>
          <w:rFonts w:ascii="Calibri" w:hAnsi="Calibri" w:cs="Arial"/>
        </w:rPr>
        <w:t xml:space="preserve">private ventures (Washtenaw Food Hub), </w:t>
      </w:r>
      <w:r>
        <w:rPr>
          <w:rFonts w:ascii="Calibri" w:hAnsi="Calibri" w:cs="Arial"/>
        </w:rPr>
        <w:t xml:space="preserve">and </w:t>
      </w:r>
      <w:r w:rsidR="00E9440E" w:rsidRPr="00DE523E">
        <w:rPr>
          <w:rFonts w:ascii="Calibri" w:hAnsi="Calibri" w:cs="Arial"/>
        </w:rPr>
        <w:t>non-profits</w:t>
      </w:r>
      <w:r w:rsidR="001B4381">
        <w:rPr>
          <w:rFonts w:ascii="Calibri" w:hAnsi="Calibri" w:cs="Arial"/>
        </w:rPr>
        <w:t xml:space="preserve"> (Slow Food of Huron Valley, Food System Economic Partnership, Fair Food Network) </w:t>
      </w:r>
      <w:r w:rsidR="00E9440E" w:rsidRPr="00DE523E">
        <w:rPr>
          <w:rFonts w:ascii="Calibri" w:hAnsi="Calibri" w:cs="Arial"/>
        </w:rPr>
        <w:t xml:space="preserve"> have all focused on the environmental, health, economic and community benefits of buying and selling local foods and other agricultural </w:t>
      </w:r>
      <w:r w:rsidR="00EA4F6C" w:rsidRPr="00DE523E">
        <w:rPr>
          <w:rFonts w:ascii="Calibri" w:hAnsi="Calibri" w:cs="Arial"/>
        </w:rPr>
        <w:t>specialty products</w:t>
      </w:r>
      <w:r w:rsidR="00E9440E" w:rsidRPr="00DE523E">
        <w:rPr>
          <w:rFonts w:ascii="Calibri" w:hAnsi="Calibri" w:cs="Arial"/>
        </w:rPr>
        <w:t xml:space="preserve">.   In addition, we feel that a visible connection to our Greenbelt through the foods and </w:t>
      </w:r>
      <w:r w:rsidR="001B4381">
        <w:rPr>
          <w:rFonts w:ascii="Calibri" w:hAnsi="Calibri" w:cs="Arial"/>
        </w:rPr>
        <w:t>agricultural</w:t>
      </w:r>
      <w:r w:rsidR="00832835" w:rsidRPr="00DE523E">
        <w:rPr>
          <w:rFonts w:ascii="Calibri" w:hAnsi="Calibri" w:cs="Arial"/>
        </w:rPr>
        <w:t xml:space="preserve"> </w:t>
      </w:r>
      <w:r w:rsidR="00E9440E" w:rsidRPr="00DE523E">
        <w:rPr>
          <w:rFonts w:ascii="Calibri" w:hAnsi="Calibri" w:cs="Arial"/>
        </w:rPr>
        <w:t xml:space="preserve">products that </w:t>
      </w:r>
      <w:r w:rsidR="00CF153B">
        <w:rPr>
          <w:rFonts w:ascii="Calibri" w:hAnsi="Calibri" w:cs="Arial"/>
        </w:rPr>
        <w:t>Ann Arbor residents</w:t>
      </w:r>
      <w:r w:rsidR="00CF153B" w:rsidRPr="00DE523E">
        <w:rPr>
          <w:rFonts w:ascii="Calibri" w:hAnsi="Calibri" w:cs="Arial"/>
        </w:rPr>
        <w:t xml:space="preserve"> </w:t>
      </w:r>
      <w:r w:rsidR="00E9440E" w:rsidRPr="00DE523E">
        <w:rPr>
          <w:rFonts w:ascii="Calibri" w:hAnsi="Calibri" w:cs="Arial"/>
        </w:rPr>
        <w:t xml:space="preserve">buy provides a tangible reminder of our preservation efforts.   Local foods and other crops can find their way in to our </w:t>
      </w:r>
      <w:smartTag w:uri="urn:schemas-microsoft-com:office:smarttags" w:element="City">
        <w:smartTag w:uri="urn:schemas-microsoft-com:office:smarttags" w:element="place">
          <w:r w:rsidR="00E9440E" w:rsidRPr="00DE523E">
            <w:rPr>
              <w:rFonts w:ascii="Calibri" w:hAnsi="Calibri" w:cs="Arial"/>
            </w:rPr>
            <w:t>Ann Arbor</w:t>
          </w:r>
        </w:smartTag>
      </w:smartTag>
      <w:r w:rsidR="00E9440E" w:rsidRPr="00DE523E">
        <w:rPr>
          <w:rFonts w:ascii="Calibri" w:hAnsi="Calibri" w:cs="Arial"/>
        </w:rPr>
        <w:t xml:space="preserve"> economy in a number of diverse ways:  the Ann Arbor Farmers Market</w:t>
      </w:r>
      <w:r w:rsidR="00746DEE" w:rsidRPr="00DE523E">
        <w:rPr>
          <w:rFonts w:ascii="Calibri" w:hAnsi="Calibri" w:cs="Arial"/>
        </w:rPr>
        <w:t>,</w:t>
      </w:r>
      <w:r w:rsidR="00E9440E" w:rsidRPr="00DE523E">
        <w:rPr>
          <w:rFonts w:ascii="Calibri" w:hAnsi="Calibri" w:cs="Arial"/>
        </w:rPr>
        <w:t xml:space="preserve"> local food stores,</w:t>
      </w:r>
      <w:r w:rsidR="008C5F51" w:rsidRPr="00DE523E">
        <w:rPr>
          <w:rFonts w:ascii="Calibri" w:hAnsi="Calibri" w:cs="Arial"/>
        </w:rPr>
        <w:t xml:space="preserve"> direct</w:t>
      </w:r>
      <w:r w:rsidR="00E9440E" w:rsidRPr="00DE523E">
        <w:rPr>
          <w:rFonts w:ascii="Calibri" w:hAnsi="Calibri" w:cs="Arial"/>
        </w:rPr>
        <w:t xml:space="preserve"> restaurant purchase</w:t>
      </w:r>
      <w:r w:rsidR="008C5F51" w:rsidRPr="00DE523E">
        <w:rPr>
          <w:rFonts w:ascii="Calibri" w:hAnsi="Calibri" w:cs="Arial"/>
        </w:rPr>
        <w:t>s from farms</w:t>
      </w:r>
      <w:r w:rsidR="00E9440E" w:rsidRPr="00DE523E">
        <w:rPr>
          <w:rFonts w:ascii="Calibri" w:hAnsi="Calibri" w:cs="Arial"/>
        </w:rPr>
        <w:t xml:space="preserve">, U-pick farms, and even at larger chain groceries through regional food </w:t>
      </w:r>
      <w:r w:rsidR="00746DEE" w:rsidRPr="00DE523E">
        <w:rPr>
          <w:rFonts w:ascii="Calibri" w:hAnsi="Calibri" w:cs="Arial"/>
        </w:rPr>
        <w:t xml:space="preserve">distributors. </w:t>
      </w:r>
    </w:p>
    <w:p w:rsidR="00E9440E" w:rsidRPr="00DE523E" w:rsidRDefault="00E9440E" w:rsidP="00E9440E">
      <w:pPr>
        <w:spacing w:before="100" w:beforeAutospacing="1" w:after="100" w:afterAutospacing="1"/>
        <w:rPr>
          <w:rFonts w:ascii="Calibri" w:hAnsi="Calibri" w:cs="Arial"/>
        </w:rPr>
      </w:pPr>
      <w:r w:rsidRPr="00DE523E">
        <w:rPr>
          <w:rFonts w:ascii="Calibri" w:hAnsi="Calibri" w:cs="Arial"/>
        </w:rPr>
        <w:lastRenderedPageBreak/>
        <w:t xml:space="preserve">Recognizing that the Greenbelt's mission is solely the protection of land, the Greenbelt program </w:t>
      </w:r>
      <w:r w:rsidR="008C5F51" w:rsidRPr="00DE523E">
        <w:rPr>
          <w:rFonts w:ascii="Calibri" w:hAnsi="Calibri" w:cs="Arial"/>
        </w:rPr>
        <w:t xml:space="preserve">will make a priority to </w:t>
      </w:r>
      <w:r w:rsidRPr="00DE523E">
        <w:rPr>
          <w:rFonts w:ascii="Calibri" w:hAnsi="Calibri" w:cs="Arial"/>
        </w:rPr>
        <w:t xml:space="preserve">protect those farms that are producing foods for </w:t>
      </w:r>
      <w:r w:rsidR="00AB32E2">
        <w:rPr>
          <w:rFonts w:ascii="Calibri" w:hAnsi="Calibri" w:cs="Arial"/>
        </w:rPr>
        <w:t xml:space="preserve">Ann Arbor </w:t>
      </w:r>
      <w:r w:rsidRPr="00DE523E">
        <w:rPr>
          <w:rFonts w:ascii="Calibri" w:hAnsi="Calibri" w:cs="Arial"/>
        </w:rPr>
        <w:t>markets</w:t>
      </w:r>
      <w:r w:rsidR="00AB32E2">
        <w:rPr>
          <w:rFonts w:ascii="Calibri" w:hAnsi="Calibri" w:cs="Arial"/>
        </w:rPr>
        <w:t xml:space="preserve"> and consumers</w:t>
      </w:r>
      <w:r w:rsidRPr="00DE523E">
        <w:rPr>
          <w:rFonts w:ascii="Calibri" w:hAnsi="Calibri" w:cs="Arial"/>
        </w:rPr>
        <w:t xml:space="preserve">.  Even without this priority in our previous strategic plans, the </w:t>
      </w:r>
      <w:smartTag w:uri="urn:schemas-microsoft-com:office:smarttags" w:element="City">
        <w:r w:rsidRPr="00DE523E">
          <w:rPr>
            <w:rFonts w:ascii="Calibri" w:hAnsi="Calibri" w:cs="Arial"/>
          </w:rPr>
          <w:t>Greenbelt</w:t>
        </w:r>
      </w:smartTag>
      <w:r w:rsidRPr="00DE523E">
        <w:rPr>
          <w:rFonts w:ascii="Calibri" w:hAnsi="Calibri" w:cs="Arial"/>
        </w:rPr>
        <w:t xml:space="preserve"> program has actually preserved several farms that provide local food or other crops to the </w:t>
      </w:r>
      <w:smartTag w:uri="urn:schemas-microsoft-com:office:smarttags" w:element="City">
        <w:smartTag w:uri="urn:schemas-microsoft-com:office:smarttags" w:element="place">
          <w:r w:rsidRPr="00DE523E">
            <w:rPr>
              <w:rFonts w:ascii="Calibri" w:hAnsi="Calibri" w:cs="Arial"/>
            </w:rPr>
            <w:t>Ann Arbor</w:t>
          </w:r>
        </w:smartTag>
      </w:smartTag>
      <w:r w:rsidRPr="00DE523E">
        <w:rPr>
          <w:rFonts w:ascii="Calibri" w:hAnsi="Calibri" w:cs="Arial"/>
        </w:rPr>
        <w:t xml:space="preserve"> area.  </w:t>
      </w:r>
    </w:p>
    <w:p w:rsidR="00832835" w:rsidRDefault="00AB32E2" w:rsidP="00E9440E">
      <w:pPr>
        <w:spacing w:before="100" w:beforeAutospacing="1" w:after="100" w:afterAutospacing="1"/>
        <w:rPr>
          <w:rFonts w:ascii="Calibri" w:hAnsi="Calibri" w:cs="Arial"/>
        </w:rPr>
      </w:pPr>
      <w:r>
        <w:rPr>
          <w:rFonts w:ascii="Calibri" w:hAnsi="Calibri" w:cs="Arial"/>
        </w:rPr>
        <w:t>In addition</w:t>
      </w:r>
      <w:r w:rsidR="00237188">
        <w:rPr>
          <w:rFonts w:ascii="Calibri" w:hAnsi="Calibri" w:cs="Arial"/>
        </w:rPr>
        <w:t>,</w:t>
      </w:r>
      <w:r>
        <w:rPr>
          <w:rFonts w:ascii="Calibri" w:hAnsi="Calibri" w:cs="Arial"/>
        </w:rPr>
        <w:t xml:space="preserve"> the Greenbelt</w:t>
      </w:r>
      <w:r w:rsidR="005957A5">
        <w:rPr>
          <w:rFonts w:ascii="Calibri" w:hAnsi="Calibri" w:cs="Arial"/>
        </w:rPr>
        <w:t>’s land preservation efforts</w:t>
      </w:r>
      <w:r>
        <w:rPr>
          <w:rFonts w:ascii="Calibri" w:hAnsi="Calibri" w:cs="Arial"/>
        </w:rPr>
        <w:t xml:space="preserve"> play a </w:t>
      </w:r>
      <w:r w:rsidR="005957A5">
        <w:rPr>
          <w:rFonts w:ascii="Calibri" w:hAnsi="Calibri" w:cs="Arial"/>
        </w:rPr>
        <w:t xml:space="preserve">significant </w:t>
      </w:r>
      <w:r>
        <w:rPr>
          <w:rFonts w:ascii="Calibri" w:hAnsi="Calibri" w:cs="Arial"/>
        </w:rPr>
        <w:t xml:space="preserve">role in helping new or beginning farmers increase access to land, which is often a barrier </w:t>
      </w:r>
      <w:r w:rsidR="005957A5">
        <w:rPr>
          <w:rFonts w:ascii="Calibri" w:hAnsi="Calibri" w:cs="Arial"/>
        </w:rPr>
        <w:t xml:space="preserve">for new farmers </w:t>
      </w:r>
      <w:r w:rsidR="00237188">
        <w:rPr>
          <w:rFonts w:ascii="Calibri" w:hAnsi="Calibri" w:cs="Arial"/>
        </w:rPr>
        <w:t xml:space="preserve">to establish their farm business </w:t>
      </w:r>
      <w:r w:rsidR="005957A5">
        <w:rPr>
          <w:rFonts w:ascii="Calibri" w:hAnsi="Calibri" w:cs="Arial"/>
        </w:rPr>
        <w:t>close to Ann Arbor</w:t>
      </w:r>
      <w:r>
        <w:rPr>
          <w:rFonts w:ascii="Calibri" w:hAnsi="Calibri" w:cs="Arial"/>
        </w:rPr>
        <w:t xml:space="preserve">.  We have seen this through a number of recent purchases </w:t>
      </w:r>
      <w:r w:rsidR="00237188">
        <w:rPr>
          <w:rFonts w:ascii="Calibri" w:hAnsi="Calibri" w:cs="Arial"/>
        </w:rPr>
        <w:t xml:space="preserve">of preserved farmland by first time buyers.  First, the former Hilton farm in Pittsfield Township was purchased </w:t>
      </w:r>
      <w:r w:rsidR="00832835">
        <w:rPr>
          <w:rFonts w:ascii="Calibri" w:hAnsi="Calibri" w:cs="Arial"/>
        </w:rPr>
        <w:t xml:space="preserve">in 2009 </w:t>
      </w:r>
      <w:r w:rsidR="00237188">
        <w:rPr>
          <w:rFonts w:ascii="Calibri" w:hAnsi="Calibri" w:cs="Arial"/>
        </w:rPr>
        <w:t xml:space="preserve">by </w:t>
      </w:r>
      <w:r>
        <w:rPr>
          <w:rFonts w:ascii="Calibri" w:hAnsi="Calibri" w:cs="Arial"/>
        </w:rPr>
        <w:t xml:space="preserve">Duane </w:t>
      </w:r>
      <w:r w:rsidR="00237188">
        <w:rPr>
          <w:rFonts w:ascii="Calibri" w:hAnsi="Calibri" w:cs="Arial"/>
        </w:rPr>
        <w:t xml:space="preserve">Mason, a </w:t>
      </w:r>
      <w:r w:rsidR="00556301">
        <w:rPr>
          <w:rFonts w:ascii="Calibri" w:hAnsi="Calibri" w:cs="Arial"/>
        </w:rPr>
        <w:t xml:space="preserve">commodity crop farmer, who had previously </w:t>
      </w:r>
      <w:r w:rsidR="00832835">
        <w:rPr>
          <w:rFonts w:ascii="Calibri" w:hAnsi="Calibri" w:cs="Arial"/>
        </w:rPr>
        <w:t xml:space="preserve">only </w:t>
      </w:r>
      <w:r w:rsidR="00556301">
        <w:rPr>
          <w:rFonts w:ascii="Calibri" w:hAnsi="Calibri" w:cs="Arial"/>
        </w:rPr>
        <w:t>leased land nearby.  Secondly, the Frederick Farm was purchased by the V</w:t>
      </w:r>
      <w:r>
        <w:rPr>
          <w:rFonts w:ascii="Calibri" w:hAnsi="Calibri" w:cs="Arial"/>
        </w:rPr>
        <w:t>esterga</w:t>
      </w:r>
      <w:r w:rsidR="00556301">
        <w:rPr>
          <w:rFonts w:ascii="Calibri" w:hAnsi="Calibri" w:cs="Arial"/>
        </w:rPr>
        <w:t xml:space="preserve">ard family </w:t>
      </w:r>
      <w:r w:rsidR="00832835">
        <w:rPr>
          <w:rFonts w:ascii="Calibri" w:hAnsi="Calibri" w:cs="Arial"/>
        </w:rPr>
        <w:t xml:space="preserve">in 2009 </w:t>
      </w:r>
      <w:r w:rsidR="00556301">
        <w:rPr>
          <w:rFonts w:ascii="Calibri" w:hAnsi="Calibri" w:cs="Arial"/>
        </w:rPr>
        <w:t>to convert the farm to a grass fed beef operation.  Most recently, in 2012, the owners of Green Things Farm</w:t>
      </w:r>
      <w:r w:rsidR="00832835">
        <w:rPr>
          <w:rFonts w:ascii="Calibri" w:hAnsi="Calibri" w:cs="Arial"/>
        </w:rPr>
        <w:t xml:space="preserve"> purchased the former Newton farm in Ann Arbor Township.  Green Things Farm started at the nearby Tilian Farm Development Incubator.</w:t>
      </w:r>
    </w:p>
    <w:p w:rsidR="00E9440E" w:rsidRPr="00DE523E" w:rsidRDefault="00E9440E" w:rsidP="00510A09">
      <w:pPr>
        <w:pStyle w:val="Heading1"/>
        <w:numPr>
          <w:ilvl w:val="0"/>
          <w:numId w:val="16"/>
        </w:numPr>
        <w:rPr>
          <w:rFonts w:ascii="Calibri" w:hAnsi="Calibri"/>
        </w:rPr>
      </w:pPr>
      <w:bookmarkStart w:id="29" w:name="_Toc352922116"/>
      <w:r w:rsidRPr="00DE523E">
        <w:rPr>
          <w:rFonts w:ascii="Calibri" w:hAnsi="Calibri"/>
        </w:rPr>
        <w:t>Open Space Protection</w:t>
      </w:r>
      <w:bookmarkEnd w:id="29"/>
    </w:p>
    <w:p w:rsidR="00E9440E" w:rsidRPr="00DE523E" w:rsidRDefault="00E9440E" w:rsidP="00E9440E">
      <w:pPr>
        <w:pStyle w:val="Heading2"/>
        <w:rPr>
          <w:rFonts w:ascii="Calibri" w:hAnsi="Calibri"/>
        </w:rPr>
      </w:pPr>
      <w:bookmarkStart w:id="30" w:name="_Toc352922117"/>
      <w:smartTag w:uri="urn:schemas-microsoft-com:office:smarttags" w:element="place">
        <w:smartTag w:uri="urn:schemas-microsoft-com:office:smarttags" w:element="PlaceName">
          <w:r w:rsidRPr="00DE523E">
            <w:rPr>
              <w:rFonts w:ascii="Calibri" w:hAnsi="Calibri"/>
            </w:rPr>
            <w:t>Huron</w:t>
          </w:r>
        </w:smartTag>
        <w:r w:rsidRPr="00DE523E">
          <w:rPr>
            <w:rFonts w:ascii="Calibri" w:hAnsi="Calibri"/>
          </w:rPr>
          <w:t xml:space="preserve"> </w:t>
        </w:r>
        <w:smartTag w:uri="urn:schemas-microsoft-com:office:smarttags" w:element="PlaceType">
          <w:r w:rsidRPr="00DE523E">
            <w:rPr>
              <w:rFonts w:ascii="Calibri" w:hAnsi="Calibri"/>
            </w:rPr>
            <w:t>River</w:t>
          </w:r>
        </w:smartTag>
      </w:smartTag>
      <w:bookmarkEnd w:id="30"/>
    </w:p>
    <w:p w:rsidR="00E9440E" w:rsidRPr="00DE523E" w:rsidRDefault="00E9440E">
      <w:pPr>
        <w:jc w:val="both"/>
        <w:rPr>
          <w:rFonts w:ascii="Calibri" w:hAnsi="Calibri"/>
        </w:rPr>
      </w:pPr>
      <w:r w:rsidRPr="00DE523E">
        <w:rPr>
          <w:rFonts w:ascii="Calibri" w:hAnsi="Calibri"/>
        </w:rPr>
        <w:t xml:space="preserve">The protection of the Huron River </w:t>
      </w:r>
      <w:r w:rsidR="004A5AB3">
        <w:rPr>
          <w:rFonts w:ascii="Calibri" w:hAnsi="Calibri"/>
        </w:rPr>
        <w:t>continues to be a</w:t>
      </w:r>
      <w:r w:rsidRPr="00DE523E">
        <w:rPr>
          <w:rFonts w:ascii="Calibri" w:hAnsi="Calibri"/>
        </w:rPr>
        <w:t xml:space="preserve"> </w:t>
      </w:r>
      <w:r w:rsidR="004A5AB3">
        <w:rPr>
          <w:rFonts w:ascii="Calibri" w:hAnsi="Calibri"/>
        </w:rPr>
        <w:t>high</w:t>
      </w:r>
      <w:r w:rsidR="004A5AB3" w:rsidRPr="00DE523E">
        <w:rPr>
          <w:rFonts w:ascii="Calibri" w:hAnsi="Calibri"/>
        </w:rPr>
        <w:t xml:space="preserve"> </w:t>
      </w:r>
      <w:r w:rsidRPr="00DE523E">
        <w:rPr>
          <w:rFonts w:ascii="Calibri" w:hAnsi="Calibri"/>
        </w:rPr>
        <w:t xml:space="preserve">priority for the Greenbelt Program. The </w:t>
      </w:r>
      <w:smartTag w:uri="urn:schemas-microsoft-com:office:smarttags" w:element="PlaceName">
        <w:r w:rsidRPr="00DE523E">
          <w:rPr>
            <w:rFonts w:ascii="Calibri" w:hAnsi="Calibri"/>
          </w:rPr>
          <w:t>Huron</w:t>
        </w:r>
      </w:smartTag>
      <w:r w:rsidRPr="00DE523E">
        <w:rPr>
          <w:rFonts w:ascii="Calibri" w:hAnsi="Calibri"/>
        </w:rPr>
        <w:t xml:space="preserve"> </w:t>
      </w:r>
      <w:smartTag w:uri="urn:schemas-microsoft-com:office:smarttags" w:element="PlaceType">
        <w:r w:rsidRPr="00DE523E">
          <w:rPr>
            <w:rFonts w:ascii="Calibri" w:hAnsi="Calibri"/>
          </w:rPr>
          <w:t>River</w:t>
        </w:r>
      </w:smartTag>
      <w:r w:rsidRPr="00DE523E">
        <w:rPr>
          <w:rFonts w:ascii="Calibri" w:hAnsi="Calibri"/>
        </w:rPr>
        <w:t xml:space="preserve"> is an important recreational and natural resource in the </w:t>
      </w:r>
      <w:smartTag w:uri="urn:schemas-microsoft-com:office:smarttags" w:element="City">
        <w:smartTag w:uri="urn:schemas-microsoft-com:office:smarttags" w:element="place">
          <w:r w:rsidRPr="00DE523E">
            <w:rPr>
              <w:rFonts w:ascii="Calibri" w:hAnsi="Calibri"/>
            </w:rPr>
            <w:t>Ann Arbor</w:t>
          </w:r>
        </w:smartTag>
      </w:smartTag>
      <w:r w:rsidRPr="00DE523E">
        <w:rPr>
          <w:rFonts w:ascii="Calibri" w:hAnsi="Calibri"/>
        </w:rPr>
        <w:t xml:space="preserve"> area.  </w:t>
      </w:r>
      <w:r w:rsidR="004A5AB3">
        <w:rPr>
          <w:rFonts w:ascii="Calibri" w:hAnsi="Calibri"/>
        </w:rPr>
        <w:t xml:space="preserve">In addition, the Huron River provides over 90% of the City’s drinking water supply.  </w:t>
      </w:r>
      <w:r w:rsidRPr="00DE523E">
        <w:rPr>
          <w:rFonts w:ascii="Calibri" w:hAnsi="Calibri"/>
        </w:rPr>
        <w:t xml:space="preserve">Over the last decade, the City has focused on protection of the land along the Huron River within the City limits.  The </w:t>
      </w:r>
      <w:smartTag w:uri="urn:schemas-microsoft-com:office:smarttags" w:element="PlaceName">
        <w:r w:rsidRPr="00DE523E">
          <w:rPr>
            <w:rFonts w:ascii="Calibri" w:hAnsi="Calibri"/>
          </w:rPr>
          <w:t>Huron</w:t>
        </w:r>
      </w:smartTag>
      <w:r w:rsidRPr="00DE523E">
        <w:rPr>
          <w:rFonts w:ascii="Calibri" w:hAnsi="Calibri"/>
        </w:rPr>
        <w:t xml:space="preserve"> </w:t>
      </w:r>
      <w:smartTag w:uri="urn:schemas-microsoft-com:office:smarttags" w:element="PlaceType">
        <w:r w:rsidRPr="00DE523E">
          <w:rPr>
            <w:rFonts w:ascii="Calibri" w:hAnsi="Calibri"/>
          </w:rPr>
          <w:t>River</w:t>
        </w:r>
      </w:smartTag>
      <w:r w:rsidRPr="00DE523E">
        <w:rPr>
          <w:rFonts w:ascii="Calibri" w:hAnsi="Calibri"/>
        </w:rPr>
        <w:t xml:space="preserve"> is also part of a larger effort with </w:t>
      </w:r>
      <w:smartTag w:uri="urn:schemas-microsoft-com:office:smarttags" w:element="place">
        <w:smartTag w:uri="urn:schemas-microsoft-com:office:smarttags" w:element="PlaceName">
          <w:r w:rsidRPr="00DE523E">
            <w:rPr>
              <w:rFonts w:ascii="Calibri" w:hAnsi="Calibri"/>
            </w:rPr>
            <w:t>Washtenaw</w:t>
          </w:r>
        </w:smartTag>
        <w:r w:rsidRPr="00DE523E">
          <w:rPr>
            <w:rFonts w:ascii="Calibri" w:hAnsi="Calibri"/>
          </w:rPr>
          <w:t xml:space="preserve"> </w:t>
        </w:r>
        <w:smartTag w:uri="urn:schemas-microsoft-com:office:smarttags" w:element="PlaceType">
          <w:r w:rsidRPr="00DE523E">
            <w:rPr>
              <w:rFonts w:ascii="Calibri" w:hAnsi="Calibri"/>
            </w:rPr>
            <w:t>County</w:t>
          </w:r>
        </w:smartTag>
        <w:r w:rsidRPr="00DE523E">
          <w:rPr>
            <w:rFonts w:ascii="Calibri" w:hAnsi="Calibri"/>
          </w:rPr>
          <w:t xml:space="preserve"> </w:t>
        </w:r>
        <w:smartTag w:uri="urn:schemas-microsoft-com:office:smarttags" w:element="PlaceType">
          <w:r w:rsidRPr="00DE523E">
            <w:rPr>
              <w:rFonts w:ascii="Calibri" w:hAnsi="Calibri"/>
            </w:rPr>
            <w:t>Parks</w:t>
          </w:r>
        </w:smartTag>
      </w:smartTag>
      <w:r w:rsidRPr="00DE523E">
        <w:rPr>
          <w:rFonts w:ascii="Calibri" w:hAnsi="Calibri"/>
        </w:rPr>
        <w:t xml:space="preserve"> and Recreation to establish a Border-to-Border trail through the County.  </w:t>
      </w:r>
    </w:p>
    <w:p w:rsidR="00E9440E" w:rsidRPr="00DE523E" w:rsidRDefault="00E9440E">
      <w:pPr>
        <w:jc w:val="both"/>
        <w:rPr>
          <w:rFonts w:ascii="Calibri" w:hAnsi="Calibri"/>
        </w:rPr>
      </w:pPr>
    </w:p>
    <w:p w:rsidR="00E9440E" w:rsidRDefault="00E9440E">
      <w:pPr>
        <w:jc w:val="both"/>
        <w:rPr>
          <w:rFonts w:ascii="Calibri" w:hAnsi="Calibri"/>
        </w:rPr>
      </w:pPr>
      <w:r w:rsidRPr="00DE523E">
        <w:rPr>
          <w:rFonts w:ascii="Calibri" w:hAnsi="Calibri"/>
        </w:rPr>
        <w:t xml:space="preserve">Applications received either along the </w:t>
      </w:r>
      <w:smartTag w:uri="urn:schemas-microsoft-com:office:smarttags" w:element="PlaceName">
        <w:r w:rsidRPr="00DE523E">
          <w:rPr>
            <w:rFonts w:ascii="Calibri" w:hAnsi="Calibri"/>
          </w:rPr>
          <w:t>Huron</w:t>
        </w:r>
      </w:smartTag>
      <w:r w:rsidRPr="00DE523E">
        <w:rPr>
          <w:rFonts w:ascii="Calibri" w:hAnsi="Calibri"/>
        </w:rPr>
        <w:t xml:space="preserve"> </w:t>
      </w:r>
      <w:smartTag w:uri="urn:schemas-microsoft-com:office:smarttags" w:element="PlaceType">
        <w:r w:rsidRPr="00DE523E">
          <w:rPr>
            <w:rFonts w:ascii="Calibri" w:hAnsi="Calibri"/>
          </w:rPr>
          <w:t>River</w:t>
        </w:r>
      </w:smartTag>
      <w:r w:rsidRPr="00DE523E">
        <w:rPr>
          <w:rFonts w:ascii="Calibri" w:hAnsi="Calibri"/>
        </w:rPr>
        <w:t xml:space="preserve"> or which contain tributaries of the </w:t>
      </w:r>
      <w:smartTag w:uri="urn:schemas-microsoft-com:office:smarttags" w:element="PlaceName">
        <w:r w:rsidRPr="00DE523E">
          <w:rPr>
            <w:rFonts w:ascii="Calibri" w:hAnsi="Calibri"/>
          </w:rPr>
          <w:t>Huron</w:t>
        </w:r>
      </w:smartTag>
      <w:r w:rsidRPr="00DE523E">
        <w:rPr>
          <w:rFonts w:ascii="Calibri" w:hAnsi="Calibri"/>
        </w:rPr>
        <w:t xml:space="preserve"> </w:t>
      </w:r>
      <w:smartTag w:uri="urn:schemas-microsoft-com:office:smarttags" w:element="PlaceType">
        <w:r w:rsidRPr="00DE523E">
          <w:rPr>
            <w:rFonts w:ascii="Calibri" w:hAnsi="Calibri"/>
          </w:rPr>
          <w:t>River</w:t>
        </w:r>
      </w:smartTag>
      <w:r w:rsidRPr="00DE523E">
        <w:rPr>
          <w:rFonts w:ascii="Calibri" w:hAnsi="Calibri"/>
        </w:rPr>
        <w:t xml:space="preserve"> will be a priority for the </w:t>
      </w:r>
      <w:smartTag w:uri="urn:schemas-microsoft-com:office:smarttags" w:element="City">
        <w:r w:rsidRPr="00DE523E">
          <w:rPr>
            <w:rFonts w:ascii="Calibri" w:hAnsi="Calibri"/>
          </w:rPr>
          <w:t>Greenbelt</w:t>
        </w:r>
      </w:smartTag>
      <w:r w:rsidRPr="00DE523E">
        <w:rPr>
          <w:rFonts w:ascii="Calibri" w:hAnsi="Calibri"/>
        </w:rPr>
        <w:t xml:space="preserve">, recognizing the significance of the </w:t>
      </w:r>
      <w:smartTag w:uri="urn:schemas-microsoft-com:office:smarttags" w:element="PlaceName">
        <w:r w:rsidRPr="00DE523E">
          <w:rPr>
            <w:rFonts w:ascii="Calibri" w:hAnsi="Calibri"/>
          </w:rPr>
          <w:t>Huron</w:t>
        </w:r>
      </w:smartTag>
      <w:r w:rsidRPr="00DE523E">
        <w:rPr>
          <w:rFonts w:ascii="Calibri" w:hAnsi="Calibri"/>
        </w:rPr>
        <w:t xml:space="preserve"> </w:t>
      </w:r>
      <w:smartTag w:uri="urn:schemas-microsoft-com:office:smarttags" w:element="PlaceType">
        <w:r w:rsidRPr="00DE523E">
          <w:rPr>
            <w:rFonts w:ascii="Calibri" w:hAnsi="Calibri"/>
          </w:rPr>
          <w:t>River</w:t>
        </w:r>
      </w:smartTag>
      <w:r w:rsidRPr="00DE523E">
        <w:rPr>
          <w:rFonts w:ascii="Calibri" w:hAnsi="Calibri"/>
        </w:rPr>
        <w:t xml:space="preserve"> to the </w:t>
      </w:r>
      <w:smartTag w:uri="urn:schemas-microsoft-com:office:smarttags" w:element="City">
        <w:smartTag w:uri="urn:schemas-microsoft-com:office:smarttags" w:element="place">
          <w:r w:rsidRPr="00DE523E">
            <w:rPr>
              <w:rFonts w:ascii="Calibri" w:hAnsi="Calibri"/>
            </w:rPr>
            <w:t>Ann Arbor</w:t>
          </w:r>
        </w:smartTag>
      </w:smartTag>
      <w:r w:rsidRPr="00DE523E">
        <w:rPr>
          <w:rFonts w:ascii="Calibri" w:hAnsi="Calibri"/>
        </w:rPr>
        <w:t xml:space="preserve"> residents as their source of drinking water.</w:t>
      </w:r>
    </w:p>
    <w:p w:rsidR="00832835" w:rsidRDefault="005E65FA" w:rsidP="003D6DD1">
      <w:pPr>
        <w:jc w:val="center"/>
        <w:rPr>
          <w:rFonts w:ascii="Calibri" w:hAnsi="Calibri"/>
        </w:rPr>
      </w:pPr>
      <w:r>
        <w:rPr>
          <w:rFonts w:ascii="Calibri" w:hAnsi="Calibri"/>
          <w:noProof/>
        </w:rPr>
        <w:lastRenderedPageBreak/>
        <w:drawing>
          <wp:inline distT="0" distB="0" distL="0" distR="0">
            <wp:extent cx="5838825" cy="775335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838825" cy="7753350"/>
                    </a:xfrm>
                    <a:prstGeom prst="rect">
                      <a:avLst/>
                    </a:prstGeom>
                    <a:noFill/>
                    <a:ln w="9525">
                      <a:noFill/>
                      <a:miter lim="800000"/>
                      <a:headEnd/>
                      <a:tailEnd/>
                    </a:ln>
                  </pic:spPr>
                </pic:pic>
              </a:graphicData>
            </a:graphic>
          </wp:inline>
        </w:drawing>
      </w:r>
    </w:p>
    <w:p w:rsidR="00E9440E" w:rsidRPr="00DE523E" w:rsidRDefault="00373275" w:rsidP="00373275">
      <w:pPr>
        <w:pStyle w:val="Caption"/>
        <w:rPr>
          <w:rFonts w:ascii="Calibri" w:hAnsi="Calibri"/>
        </w:rPr>
      </w:pPr>
      <w:r>
        <w:t xml:space="preserve">Map </w:t>
      </w:r>
      <w:fldSimple w:instr=" SEQ Map \* ARABIC ">
        <w:r w:rsidR="00A67846">
          <w:rPr>
            <w:noProof/>
          </w:rPr>
          <w:t>2</w:t>
        </w:r>
      </w:fldSimple>
      <w:r>
        <w:t>:  Greenbelt Boundary and Huron River Watershed</w:t>
      </w:r>
    </w:p>
    <w:p w:rsidR="00E9440E" w:rsidRPr="00DE523E" w:rsidRDefault="00E9440E">
      <w:pPr>
        <w:jc w:val="both"/>
        <w:rPr>
          <w:rFonts w:ascii="Calibri" w:hAnsi="Calibri"/>
        </w:rPr>
      </w:pPr>
    </w:p>
    <w:p w:rsidR="00E9440E" w:rsidRPr="00DE523E" w:rsidRDefault="00E9440E" w:rsidP="00E9440E">
      <w:pPr>
        <w:pStyle w:val="Heading2"/>
        <w:rPr>
          <w:rFonts w:ascii="Calibri" w:hAnsi="Calibri"/>
        </w:rPr>
      </w:pPr>
      <w:bookmarkStart w:id="31" w:name="_Toc352922118"/>
      <w:r w:rsidRPr="00DE523E">
        <w:rPr>
          <w:rFonts w:ascii="Calibri" w:hAnsi="Calibri"/>
        </w:rPr>
        <w:lastRenderedPageBreak/>
        <w:t>Viewsheds</w:t>
      </w:r>
      <w:bookmarkEnd w:id="31"/>
    </w:p>
    <w:p w:rsidR="00E9440E" w:rsidRDefault="00EA4F6C" w:rsidP="00E9440E">
      <w:pPr>
        <w:rPr>
          <w:rFonts w:ascii="Calibri" w:hAnsi="Calibri"/>
        </w:rPr>
      </w:pPr>
      <w:r w:rsidRPr="00DE523E">
        <w:rPr>
          <w:rFonts w:ascii="Calibri" w:hAnsi="Calibri"/>
        </w:rPr>
        <w:t xml:space="preserve">The </w:t>
      </w:r>
      <w:smartTag w:uri="urn:schemas-microsoft-com:office:smarttags" w:element="City">
        <w:r w:rsidRPr="00DE523E">
          <w:rPr>
            <w:rFonts w:ascii="Calibri" w:hAnsi="Calibri"/>
          </w:rPr>
          <w:t>Greenbelt</w:t>
        </w:r>
      </w:smartTag>
      <w:r w:rsidRPr="00DE523E">
        <w:rPr>
          <w:rFonts w:ascii="Calibri" w:hAnsi="Calibri"/>
        </w:rPr>
        <w:t xml:space="preserve"> scoring criteria awards points to applications that provide scenic views, and visibility from</w:t>
      </w:r>
      <w:r w:rsidR="00F0281F" w:rsidRPr="00DE523E">
        <w:rPr>
          <w:rFonts w:ascii="Calibri" w:hAnsi="Calibri"/>
        </w:rPr>
        <w:t xml:space="preserve"> major corridor</w:t>
      </w:r>
      <w:r w:rsidR="006C0683" w:rsidRPr="00DE523E">
        <w:rPr>
          <w:rFonts w:ascii="Calibri" w:hAnsi="Calibri"/>
        </w:rPr>
        <w:t>s</w:t>
      </w:r>
      <w:r w:rsidR="00F0281F" w:rsidRPr="00DE523E">
        <w:rPr>
          <w:rFonts w:ascii="Calibri" w:hAnsi="Calibri"/>
        </w:rPr>
        <w:t xml:space="preserve"> frequently traveled by </w:t>
      </w:r>
      <w:smartTag w:uri="urn:schemas-microsoft-com:office:smarttags" w:element="City">
        <w:smartTag w:uri="urn:schemas-microsoft-com:office:smarttags" w:element="place">
          <w:r w:rsidR="00F0281F" w:rsidRPr="00DE523E">
            <w:rPr>
              <w:rFonts w:ascii="Calibri" w:hAnsi="Calibri"/>
            </w:rPr>
            <w:t>Ann Arbor</w:t>
          </w:r>
        </w:smartTag>
      </w:smartTag>
      <w:r w:rsidR="00F0281F" w:rsidRPr="00DE523E">
        <w:rPr>
          <w:rFonts w:ascii="Calibri" w:hAnsi="Calibri"/>
        </w:rPr>
        <w:t xml:space="preserve"> residents.  Examples of these major corridors are along the highways that surround </w:t>
      </w:r>
      <w:r w:rsidR="00E9440E" w:rsidRPr="00DE523E">
        <w:rPr>
          <w:rFonts w:ascii="Calibri" w:hAnsi="Calibri"/>
        </w:rPr>
        <w:t>the city</w:t>
      </w:r>
      <w:r w:rsidR="003727C2" w:rsidRPr="00DE523E">
        <w:rPr>
          <w:rFonts w:ascii="Calibri" w:hAnsi="Calibri"/>
        </w:rPr>
        <w:t>,</w:t>
      </w:r>
      <w:r w:rsidR="00F0281F" w:rsidRPr="00DE523E">
        <w:rPr>
          <w:rFonts w:ascii="Calibri" w:hAnsi="Calibri"/>
        </w:rPr>
        <w:t xml:space="preserve"> </w:t>
      </w:r>
      <w:r w:rsidR="006C0683" w:rsidRPr="00DE523E">
        <w:rPr>
          <w:rFonts w:ascii="Calibri" w:hAnsi="Calibri"/>
        </w:rPr>
        <w:t>which</w:t>
      </w:r>
      <w:r w:rsidR="00F0281F" w:rsidRPr="00DE523E">
        <w:rPr>
          <w:rFonts w:ascii="Calibri" w:hAnsi="Calibri"/>
        </w:rPr>
        <w:t xml:space="preserve"> are often </w:t>
      </w:r>
      <w:r w:rsidR="00A77988" w:rsidRPr="00DE523E">
        <w:rPr>
          <w:rFonts w:ascii="Calibri" w:hAnsi="Calibri"/>
        </w:rPr>
        <w:t xml:space="preserve">an </w:t>
      </w:r>
      <w:r w:rsidR="00F0281F" w:rsidRPr="00DE523E">
        <w:rPr>
          <w:rFonts w:ascii="Calibri" w:hAnsi="Calibri"/>
        </w:rPr>
        <w:t>entryway into the City</w:t>
      </w:r>
      <w:r w:rsidR="006C0683" w:rsidRPr="00DE523E">
        <w:rPr>
          <w:rFonts w:ascii="Calibri" w:hAnsi="Calibri"/>
        </w:rPr>
        <w:t xml:space="preserve">, or routes that are frequented by </w:t>
      </w:r>
      <w:r w:rsidR="00F0281F" w:rsidRPr="00DE523E">
        <w:rPr>
          <w:rFonts w:ascii="Calibri" w:hAnsi="Calibri"/>
        </w:rPr>
        <w:t>bike</w:t>
      </w:r>
      <w:r w:rsidR="006C0683" w:rsidRPr="00DE523E">
        <w:rPr>
          <w:rFonts w:ascii="Calibri" w:hAnsi="Calibri"/>
        </w:rPr>
        <w:t>rs</w:t>
      </w:r>
      <w:r w:rsidR="00F0281F" w:rsidRPr="00DE523E">
        <w:rPr>
          <w:rFonts w:ascii="Calibri" w:hAnsi="Calibri"/>
        </w:rPr>
        <w:t>.  The scenic value of each of the applications will continue to be a part of the scoring criteria</w:t>
      </w:r>
      <w:r w:rsidR="006D2ADE" w:rsidRPr="00DE523E">
        <w:rPr>
          <w:rFonts w:ascii="Calibri" w:hAnsi="Calibri"/>
        </w:rPr>
        <w:t>.  Furthermore, the abovementioned strategic blocks encompass major corridors, so an added benefit of forming large blocks of protected land will be preserving critical viewsheds within the Greenbelt District</w:t>
      </w:r>
      <w:r w:rsidR="00F0281F" w:rsidRPr="00DE523E">
        <w:rPr>
          <w:rFonts w:ascii="Calibri" w:hAnsi="Calibri"/>
        </w:rPr>
        <w:t xml:space="preserve">.  </w:t>
      </w:r>
    </w:p>
    <w:p w:rsidR="00DF6E0C" w:rsidRDefault="00DF6E0C" w:rsidP="00E9440E">
      <w:pPr>
        <w:rPr>
          <w:rFonts w:ascii="Calibri" w:hAnsi="Calibri"/>
        </w:rPr>
      </w:pPr>
    </w:p>
    <w:p w:rsidR="00DF6E0C" w:rsidRDefault="00DF6E0C" w:rsidP="00B6265D">
      <w:pPr>
        <w:pStyle w:val="Heading2"/>
        <w:rPr>
          <w:rFonts w:ascii="Calibri" w:hAnsi="Calibri"/>
        </w:rPr>
      </w:pPr>
      <w:bookmarkStart w:id="32" w:name="_Toc352922119"/>
      <w:r>
        <w:rPr>
          <w:rFonts w:ascii="Calibri" w:hAnsi="Calibri"/>
        </w:rPr>
        <w:t>Recreation and Accessibility</w:t>
      </w:r>
      <w:bookmarkEnd w:id="32"/>
    </w:p>
    <w:p w:rsidR="000C015C" w:rsidRDefault="000C015C" w:rsidP="00E9440E">
      <w:pPr>
        <w:rPr>
          <w:rFonts w:ascii="Calibri" w:hAnsi="Calibri"/>
        </w:rPr>
      </w:pPr>
      <w:r>
        <w:rPr>
          <w:rFonts w:ascii="Calibri" w:hAnsi="Calibri"/>
        </w:rPr>
        <w:t>While the Greenbelt acquisitions have focused on the Purchase of Development Rights on farmland, which remains private ownership, the Greenbelt has partnered with Washtenaw County Parks and Recreation Commission on a number of acquisitions that provide passive recreation opportunities.  In these instances, Washtenaw County Parks and Recreation owns and manages the land and the Greenbelt only contributes funds towards the acquisition.</w:t>
      </w:r>
    </w:p>
    <w:p w:rsidR="000C015C" w:rsidRDefault="000C015C" w:rsidP="00E9440E">
      <w:pPr>
        <w:rPr>
          <w:rFonts w:ascii="Calibri" w:hAnsi="Calibri"/>
        </w:rPr>
      </w:pPr>
    </w:p>
    <w:p w:rsidR="00373275" w:rsidRDefault="000C015C" w:rsidP="00E9440E">
      <w:pPr>
        <w:rPr>
          <w:rFonts w:ascii="Calibri" w:hAnsi="Calibri"/>
        </w:rPr>
      </w:pPr>
      <w:r>
        <w:rPr>
          <w:rFonts w:ascii="Calibri" w:hAnsi="Calibri"/>
        </w:rPr>
        <w:t>The Greenbelt will continue to seek partnership opportunities with Washtenaw County Parks and Recreation to provide additional recreation opportunities for Ann Arbor residents.  In addition, the Greenbelt will prioritize applications with additional recreation opportunities or along major bike path corridors</w:t>
      </w:r>
      <w:r w:rsidRPr="000C015C">
        <w:rPr>
          <w:rFonts w:ascii="Calibri" w:hAnsi="Calibri"/>
        </w:rPr>
        <w:t xml:space="preserve"> </w:t>
      </w:r>
      <w:r>
        <w:rPr>
          <w:rFonts w:ascii="Calibri" w:hAnsi="Calibri"/>
        </w:rPr>
        <w:t xml:space="preserve">identified by the County.  </w:t>
      </w:r>
    </w:p>
    <w:p w:rsidR="00373275" w:rsidRDefault="00373275" w:rsidP="00E9440E">
      <w:pPr>
        <w:rPr>
          <w:rFonts w:ascii="Calibri" w:hAnsi="Calibri"/>
        </w:rPr>
      </w:pPr>
    </w:p>
    <w:p w:rsidR="00373275" w:rsidRDefault="005E65FA" w:rsidP="003D6DD1">
      <w:pPr>
        <w:jc w:val="center"/>
      </w:pPr>
      <w:r>
        <w:rPr>
          <w:noProof/>
        </w:rPr>
        <w:lastRenderedPageBreak/>
        <w:drawing>
          <wp:inline distT="0" distB="0" distL="0" distR="0">
            <wp:extent cx="5400675" cy="713422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400675" cy="7134225"/>
                    </a:xfrm>
                    <a:prstGeom prst="rect">
                      <a:avLst/>
                    </a:prstGeom>
                    <a:noFill/>
                    <a:ln w="9525">
                      <a:noFill/>
                      <a:miter lim="800000"/>
                      <a:headEnd/>
                      <a:tailEnd/>
                    </a:ln>
                  </pic:spPr>
                </pic:pic>
              </a:graphicData>
            </a:graphic>
          </wp:inline>
        </w:drawing>
      </w:r>
    </w:p>
    <w:p w:rsidR="00373275" w:rsidRDefault="00373275" w:rsidP="00373275">
      <w:pPr>
        <w:pStyle w:val="Caption"/>
        <w:rPr>
          <w:rFonts w:ascii="Calibri" w:hAnsi="Calibri"/>
        </w:rPr>
      </w:pPr>
      <w:r>
        <w:t xml:space="preserve">Map </w:t>
      </w:r>
      <w:fldSimple w:instr=" SEQ Map \* ARABIC ">
        <w:r w:rsidR="00A67846">
          <w:rPr>
            <w:noProof/>
          </w:rPr>
          <w:t>3</w:t>
        </w:r>
      </w:fldSimple>
      <w:r>
        <w:t>: Greenbelt District and Bike Paths</w:t>
      </w:r>
    </w:p>
    <w:p w:rsidR="00373275" w:rsidRDefault="00373275" w:rsidP="00E9440E">
      <w:pPr>
        <w:rPr>
          <w:rFonts w:ascii="Calibri" w:hAnsi="Calibri"/>
        </w:rPr>
      </w:pPr>
    </w:p>
    <w:p w:rsidR="00E9440E" w:rsidRPr="00DE523E" w:rsidRDefault="00497FD4" w:rsidP="00510A09">
      <w:pPr>
        <w:pStyle w:val="Heading1"/>
        <w:numPr>
          <w:ilvl w:val="0"/>
          <w:numId w:val="16"/>
        </w:numPr>
        <w:rPr>
          <w:rFonts w:ascii="Calibri" w:hAnsi="Calibri"/>
        </w:rPr>
      </w:pPr>
      <w:bookmarkStart w:id="33" w:name="_Toc352922120"/>
      <w:r>
        <w:rPr>
          <w:rFonts w:ascii="Calibri" w:hAnsi="Calibri"/>
        </w:rPr>
        <w:lastRenderedPageBreak/>
        <w:t>P</w:t>
      </w:r>
      <w:r w:rsidR="00E9440E" w:rsidRPr="00DE523E">
        <w:rPr>
          <w:rFonts w:ascii="Calibri" w:hAnsi="Calibri"/>
        </w:rPr>
        <w:t xml:space="preserve">reserve </w:t>
      </w:r>
      <w:r w:rsidR="00746DEE" w:rsidRPr="00DE523E">
        <w:rPr>
          <w:rFonts w:ascii="Calibri" w:hAnsi="Calibri"/>
        </w:rPr>
        <w:t>Washtenaw</w:t>
      </w:r>
      <w:bookmarkEnd w:id="33"/>
      <w:r w:rsidR="00E9440E" w:rsidRPr="00DE523E">
        <w:rPr>
          <w:rFonts w:ascii="Calibri" w:hAnsi="Calibri"/>
        </w:rPr>
        <w:t xml:space="preserve"> </w:t>
      </w:r>
    </w:p>
    <w:p w:rsidR="00E9440E" w:rsidRPr="00DE523E" w:rsidRDefault="00E9440E" w:rsidP="00E9440E">
      <w:pPr>
        <w:jc w:val="both"/>
        <w:rPr>
          <w:rFonts w:ascii="Calibri" w:hAnsi="Calibri"/>
        </w:rPr>
      </w:pPr>
      <w:r w:rsidRPr="00DE523E">
        <w:rPr>
          <w:rFonts w:ascii="Calibri" w:hAnsi="Calibri"/>
        </w:rPr>
        <w:t xml:space="preserve">The Greenbelt Advisory Commission acknowledges that townships within the Greenbelt that have passed millages or dedicated funds to land preservation will play a critical role in maximizing the Greenbelt impact.  The Greenbelt Advisory Commission recognizes that these partnerships are also key to providing management for lands outside the City limits and to continuing the goal of developing a regional park, open space and farmland system throughout Washtenaw County.  </w:t>
      </w:r>
    </w:p>
    <w:p w:rsidR="00E9440E" w:rsidRPr="00DE523E" w:rsidRDefault="00E9440E" w:rsidP="00E9440E">
      <w:pPr>
        <w:jc w:val="both"/>
        <w:rPr>
          <w:rFonts w:ascii="Calibri" w:hAnsi="Calibri"/>
        </w:rPr>
      </w:pPr>
    </w:p>
    <w:p w:rsidR="00E9440E" w:rsidRPr="00DE523E" w:rsidRDefault="00E9440E" w:rsidP="00E9440E">
      <w:pPr>
        <w:jc w:val="both"/>
        <w:rPr>
          <w:rFonts w:ascii="Calibri" w:hAnsi="Calibri"/>
        </w:rPr>
      </w:pPr>
      <w:r w:rsidRPr="00DE523E">
        <w:rPr>
          <w:rFonts w:ascii="Calibri" w:hAnsi="Calibri"/>
        </w:rPr>
        <w:t xml:space="preserve">The City of </w:t>
      </w:r>
      <w:smartTag w:uri="urn:schemas-microsoft-com:office:smarttags" w:element="City">
        <w:r w:rsidRPr="00DE523E">
          <w:rPr>
            <w:rFonts w:ascii="Calibri" w:hAnsi="Calibri"/>
          </w:rPr>
          <w:t>Ann Arbor</w:t>
        </w:r>
      </w:smartTag>
      <w:r w:rsidRPr="00DE523E">
        <w:rPr>
          <w:rFonts w:ascii="Calibri" w:hAnsi="Calibri"/>
        </w:rPr>
        <w:t xml:space="preserve">’s </w:t>
      </w:r>
      <w:smartTag w:uri="urn:schemas-microsoft-com:office:smarttags" w:element="City">
        <w:r w:rsidRPr="00DE523E">
          <w:rPr>
            <w:rFonts w:ascii="Calibri" w:hAnsi="Calibri"/>
          </w:rPr>
          <w:t>Greenbelt</w:t>
        </w:r>
      </w:smartTag>
      <w:r w:rsidRPr="00DE523E">
        <w:rPr>
          <w:rFonts w:ascii="Calibri" w:hAnsi="Calibri"/>
        </w:rPr>
        <w:t xml:space="preserve"> program is a charter member of “Preserve Washtenaw,” a consortium of </w:t>
      </w:r>
      <w:smartTag w:uri="urn:schemas-microsoft-com:office:smarttags" w:element="place">
        <w:smartTag w:uri="urn:schemas-microsoft-com:office:smarttags" w:element="PlaceName">
          <w:r w:rsidRPr="00DE523E">
            <w:rPr>
              <w:rFonts w:ascii="Calibri" w:hAnsi="Calibri"/>
            </w:rPr>
            <w:t>Washtenaw</w:t>
          </w:r>
        </w:smartTag>
        <w:r w:rsidRPr="00DE523E">
          <w:rPr>
            <w:rFonts w:ascii="Calibri" w:hAnsi="Calibri"/>
          </w:rPr>
          <w:t xml:space="preserve"> </w:t>
        </w:r>
        <w:smartTag w:uri="urn:schemas-microsoft-com:office:smarttags" w:element="PlaceType">
          <w:r w:rsidRPr="00DE523E">
            <w:rPr>
              <w:rFonts w:ascii="Calibri" w:hAnsi="Calibri"/>
            </w:rPr>
            <w:t>County</w:t>
          </w:r>
        </w:smartTag>
      </w:smartTag>
      <w:r w:rsidRPr="00DE523E">
        <w:rPr>
          <w:rFonts w:ascii="Calibri" w:hAnsi="Calibri"/>
        </w:rPr>
        <w:t>’s programs for land preservation.  The Preserve Washtenaw includes all private (land conservancies) and public agencies actively protecting land in the county, through purchas</w:t>
      </w:r>
      <w:r w:rsidR="003727C2" w:rsidRPr="00DE523E">
        <w:rPr>
          <w:rFonts w:ascii="Calibri" w:hAnsi="Calibri"/>
        </w:rPr>
        <w:t>e (or donation) of conservation easements</w:t>
      </w:r>
      <w:r w:rsidRPr="00DE523E">
        <w:rPr>
          <w:rFonts w:ascii="Calibri" w:hAnsi="Calibri"/>
        </w:rPr>
        <w:t xml:space="preserve">, or through the outright purchase of land.  Active participation in Preserve Washtenaw meetings will be a key vehicle for identification of partnership opportunities to implement the objectives of the </w:t>
      </w:r>
      <w:smartTag w:uri="urn:schemas-microsoft-com:office:smarttags" w:element="City">
        <w:smartTag w:uri="urn:schemas-microsoft-com:office:smarttags" w:element="place">
          <w:r w:rsidRPr="00DE523E">
            <w:rPr>
              <w:rFonts w:ascii="Calibri" w:hAnsi="Calibri"/>
            </w:rPr>
            <w:t>Greenbelt</w:t>
          </w:r>
        </w:smartTag>
      </w:smartTag>
      <w:r w:rsidRPr="00DE523E">
        <w:rPr>
          <w:rFonts w:ascii="Calibri" w:hAnsi="Calibri"/>
        </w:rPr>
        <w:t>.</w:t>
      </w:r>
    </w:p>
    <w:p w:rsidR="00E9440E" w:rsidRPr="00DE523E" w:rsidRDefault="00E9440E" w:rsidP="00E9440E">
      <w:pPr>
        <w:jc w:val="both"/>
        <w:rPr>
          <w:rFonts w:ascii="Calibri" w:hAnsi="Calibri"/>
        </w:rPr>
      </w:pPr>
    </w:p>
    <w:p w:rsidR="00E9440E" w:rsidRPr="00DE523E" w:rsidRDefault="00E9440E" w:rsidP="00E9440E">
      <w:pPr>
        <w:rPr>
          <w:rFonts w:ascii="Calibri" w:hAnsi="Calibri"/>
        </w:rPr>
      </w:pPr>
      <w:r w:rsidRPr="00DE523E">
        <w:rPr>
          <w:rFonts w:ascii="Calibri" w:hAnsi="Calibri"/>
          <w:b/>
        </w:rPr>
        <w:t>The purpose of Preserve Washtenaw is:</w:t>
      </w:r>
    </w:p>
    <w:p w:rsidR="00E9440E" w:rsidRPr="00DE523E" w:rsidRDefault="00E9440E" w:rsidP="006C0683">
      <w:pPr>
        <w:ind w:leftChars="225" w:left="900" w:hangingChars="150" w:hanging="360"/>
        <w:jc w:val="both"/>
        <w:rPr>
          <w:rFonts w:ascii="Calibri" w:hAnsi="Calibri"/>
        </w:rPr>
      </w:pPr>
    </w:p>
    <w:p w:rsidR="00E9440E" w:rsidRPr="00DE523E" w:rsidRDefault="00E9440E" w:rsidP="006C0683">
      <w:pPr>
        <w:ind w:leftChars="225" w:left="900" w:hangingChars="150" w:hanging="360"/>
        <w:rPr>
          <w:rFonts w:ascii="Calibri" w:hAnsi="Calibri"/>
        </w:rPr>
      </w:pPr>
      <w:bookmarkStart w:id="34" w:name="_Toc119143946"/>
      <w:bookmarkStart w:id="35" w:name="_Toc119218497"/>
      <w:r w:rsidRPr="00DE523E">
        <w:rPr>
          <w:rFonts w:ascii="Calibri" w:hAnsi="Calibri"/>
        </w:rPr>
        <w:t xml:space="preserve">1)  To serve as a coordinating body for ongoing public and private land protection efforts, ensuring the highest possible level of cooperation and communication, and least possible amount of duplication and overlap.  </w:t>
      </w:r>
    </w:p>
    <w:p w:rsidR="00E9440E" w:rsidRPr="00DE523E" w:rsidRDefault="00E9440E" w:rsidP="006C0683">
      <w:pPr>
        <w:ind w:leftChars="225" w:left="900" w:hangingChars="150" w:hanging="360"/>
        <w:rPr>
          <w:rFonts w:ascii="Calibri" w:hAnsi="Calibri"/>
        </w:rPr>
      </w:pPr>
    </w:p>
    <w:p w:rsidR="00E9440E" w:rsidRPr="00DE523E" w:rsidRDefault="00E9440E" w:rsidP="006C0683">
      <w:pPr>
        <w:ind w:leftChars="225" w:left="900" w:hangingChars="150" w:hanging="360"/>
        <w:rPr>
          <w:rFonts w:ascii="Calibri" w:hAnsi="Calibri"/>
        </w:rPr>
      </w:pPr>
      <w:r w:rsidRPr="00DE523E">
        <w:rPr>
          <w:rFonts w:ascii="Calibri" w:hAnsi="Calibri"/>
        </w:rPr>
        <w:t>2)  To provide a virtual single point of entry for landowners interested in land protection and/or stewardship.</w:t>
      </w:r>
    </w:p>
    <w:p w:rsidR="00E9440E" w:rsidRPr="00DE523E" w:rsidRDefault="00E9440E" w:rsidP="006C0683">
      <w:pPr>
        <w:ind w:leftChars="225" w:left="900" w:hangingChars="150" w:hanging="360"/>
        <w:rPr>
          <w:rFonts w:ascii="Calibri" w:hAnsi="Calibri"/>
        </w:rPr>
      </w:pPr>
    </w:p>
    <w:p w:rsidR="006C0683" w:rsidRPr="00DE523E" w:rsidRDefault="00E9440E" w:rsidP="006C0683">
      <w:pPr>
        <w:numPr>
          <w:ilvl w:val="0"/>
          <w:numId w:val="10"/>
        </w:numPr>
        <w:ind w:leftChars="225" w:left="900" w:hangingChars="150"/>
        <w:rPr>
          <w:rFonts w:ascii="Calibri" w:hAnsi="Calibri"/>
        </w:rPr>
      </w:pPr>
      <w:r w:rsidRPr="00DE523E">
        <w:rPr>
          <w:rFonts w:ascii="Calibri" w:hAnsi="Calibri"/>
        </w:rPr>
        <w:t xml:space="preserve">Preserve Washtenaw is advisory in nature.  Its goal is to serve as a forum for establishing common priorities where feasible, leveraging available public and private resources, facilitating communications between members, and providing a clearer path of entry to citizens seeking information on resources.  </w:t>
      </w:r>
    </w:p>
    <w:p w:rsidR="006C0683" w:rsidRPr="00DE523E" w:rsidRDefault="006C0683" w:rsidP="006C0683">
      <w:pPr>
        <w:ind w:leftChars="225" w:left="900" w:hangingChars="150" w:hanging="360"/>
        <w:rPr>
          <w:rFonts w:ascii="Calibri" w:hAnsi="Calibri"/>
        </w:rPr>
      </w:pPr>
    </w:p>
    <w:p w:rsidR="00E9440E" w:rsidRPr="00DE523E" w:rsidRDefault="00E9440E" w:rsidP="006C0683">
      <w:pPr>
        <w:numPr>
          <w:ilvl w:val="0"/>
          <w:numId w:val="10"/>
        </w:numPr>
        <w:ind w:leftChars="225" w:left="900" w:hangingChars="150"/>
        <w:rPr>
          <w:rFonts w:ascii="Calibri" w:hAnsi="Calibri"/>
        </w:rPr>
      </w:pPr>
      <w:r w:rsidRPr="00DE523E">
        <w:rPr>
          <w:rFonts w:ascii="Calibri" w:hAnsi="Calibri"/>
        </w:rPr>
        <w:t>From time-to-time, and as requested, Preserve Washtenaw  may also provide technical advice to elected officials on public policy issues relating to land use, land protection and land stewardship.</w:t>
      </w:r>
    </w:p>
    <w:p w:rsidR="00E9440E" w:rsidRPr="00DE523E" w:rsidRDefault="00E9440E" w:rsidP="00E9440E">
      <w:pPr>
        <w:rPr>
          <w:rFonts w:ascii="Calibri" w:hAnsi="Calibri"/>
        </w:rPr>
      </w:pPr>
    </w:p>
    <w:p w:rsidR="00E9440E" w:rsidRPr="00DE523E" w:rsidRDefault="00E9440E" w:rsidP="00510A09">
      <w:pPr>
        <w:pStyle w:val="Heading1"/>
        <w:numPr>
          <w:ilvl w:val="0"/>
          <w:numId w:val="16"/>
        </w:numPr>
        <w:rPr>
          <w:rFonts w:ascii="Calibri" w:hAnsi="Calibri"/>
        </w:rPr>
      </w:pPr>
      <w:bookmarkStart w:id="36" w:name="_Toc352922121"/>
      <w:r w:rsidRPr="00DE523E">
        <w:rPr>
          <w:rFonts w:ascii="Calibri" w:hAnsi="Calibri"/>
        </w:rPr>
        <w:t>Leveraging Funds</w:t>
      </w:r>
      <w:bookmarkEnd w:id="34"/>
      <w:bookmarkEnd w:id="35"/>
      <w:bookmarkEnd w:id="36"/>
    </w:p>
    <w:p w:rsidR="00E9440E" w:rsidRPr="00DE523E" w:rsidRDefault="00E9440E">
      <w:pPr>
        <w:jc w:val="both"/>
        <w:rPr>
          <w:rFonts w:ascii="Calibri" w:hAnsi="Calibri"/>
        </w:rPr>
      </w:pPr>
      <w:r w:rsidRPr="00DE523E">
        <w:rPr>
          <w:rFonts w:ascii="Calibri" w:hAnsi="Calibri"/>
        </w:rPr>
        <w:t xml:space="preserve">The Greenbelt Program will make every effort to leverage funding within the strategic priorities identified above. Leveraging fund availability will be part of the scoring criteria. In the past, this leveraging has been done by selection of applications that meet State and Federal grant criteria, as well as partnering with township and the county funded programs.   The State and Federal grant funds have provided a great deal of leverage over the past few years.  However, partnering with these entities adds extra time and requirements to the process.  Given the decrease in land values over the past few years, the Greenbelt Advisory Commission feels that the benefit of State and Federal assistance may not always outweigh the costs of doing </w:t>
      </w:r>
      <w:r w:rsidRPr="00DE523E">
        <w:rPr>
          <w:rFonts w:ascii="Calibri" w:hAnsi="Calibri"/>
        </w:rPr>
        <w:lastRenderedPageBreak/>
        <w:t xml:space="preserve">business with these agencies.  We still place a priority on leveraging funds, but will consider applications </w:t>
      </w:r>
      <w:r w:rsidR="00746DEE" w:rsidRPr="00DE523E">
        <w:rPr>
          <w:rFonts w:ascii="Calibri" w:hAnsi="Calibri"/>
        </w:rPr>
        <w:t>that do</w:t>
      </w:r>
      <w:r w:rsidRPr="00DE523E">
        <w:rPr>
          <w:rFonts w:ascii="Calibri" w:hAnsi="Calibri"/>
        </w:rPr>
        <w:t xml:space="preserve"> not meet the State and Federal grant criteria.</w:t>
      </w:r>
    </w:p>
    <w:p w:rsidR="00E9440E" w:rsidRPr="00DE523E" w:rsidRDefault="00E9440E">
      <w:pPr>
        <w:jc w:val="both"/>
        <w:rPr>
          <w:rFonts w:ascii="Calibri" w:hAnsi="Calibri"/>
        </w:rPr>
      </w:pPr>
    </w:p>
    <w:p w:rsidR="00E9440E" w:rsidRPr="00DE523E" w:rsidRDefault="00E9440E">
      <w:pPr>
        <w:jc w:val="both"/>
        <w:rPr>
          <w:rFonts w:ascii="Calibri" w:hAnsi="Calibri"/>
        </w:rPr>
      </w:pPr>
      <w:r w:rsidRPr="00DE523E">
        <w:rPr>
          <w:rFonts w:ascii="Calibri" w:hAnsi="Calibri"/>
        </w:rPr>
        <w:t>Sources of potential matching funds</w:t>
      </w:r>
      <w:r w:rsidR="00556301">
        <w:rPr>
          <w:rFonts w:ascii="Calibri" w:hAnsi="Calibri"/>
        </w:rPr>
        <w:t xml:space="preserve"> detailed below</w:t>
      </w:r>
      <w:r w:rsidRPr="00DE523E">
        <w:rPr>
          <w:rFonts w:ascii="Calibri" w:hAnsi="Calibri"/>
        </w:rPr>
        <w:t>:</w:t>
      </w:r>
    </w:p>
    <w:p w:rsidR="00E9440E" w:rsidRPr="00DE523E" w:rsidRDefault="00E9440E">
      <w:pPr>
        <w:jc w:val="both"/>
        <w:rPr>
          <w:rFonts w:ascii="Calibri" w:hAnsi="Calibri"/>
        </w:rPr>
      </w:pPr>
    </w:p>
    <w:p w:rsidR="00E9440E" w:rsidRPr="00DE523E" w:rsidRDefault="00E9440E">
      <w:pPr>
        <w:numPr>
          <w:ilvl w:val="0"/>
          <w:numId w:val="4"/>
        </w:numPr>
        <w:jc w:val="both"/>
        <w:rPr>
          <w:rFonts w:ascii="Calibri" w:hAnsi="Calibri"/>
        </w:rPr>
      </w:pPr>
      <w:r w:rsidRPr="00DE523E">
        <w:rPr>
          <w:rFonts w:ascii="Calibri" w:hAnsi="Calibri"/>
        </w:rPr>
        <w:t>Local sources:</w:t>
      </w:r>
    </w:p>
    <w:p w:rsidR="00DF6E0C" w:rsidRDefault="00E9440E" w:rsidP="00DF6E0C">
      <w:pPr>
        <w:numPr>
          <w:ilvl w:val="1"/>
          <w:numId w:val="4"/>
        </w:numPr>
        <w:jc w:val="both"/>
        <w:rPr>
          <w:rFonts w:ascii="Calibri" w:hAnsi="Calibri"/>
        </w:rPr>
      </w:pPr>
      <w:r w:rsidRPr="00DF6E0C">
        <w:rPr>
          <w:rFonts w:ascii="Calibri" w:hAnsi="Calibri"/>
        </w:rPr>
        <w:t xml:space="preserve">Washtenaw County </w:t>
      </w:r>
      <w:r w:rsidR="00DF6E0C" w:rsidRPr="00DF6E0C">
        <w:rPr>
          <w:rFonts w:ascii="Calibri" w:hAnsi="Calibri"/>
        </w:rPr>
        <w:t xml:space="preserve">Natural Area Technical </w:t>
      </w:r>
      <w:r w:rsidR="00DF6E0C">
        <w:rPr>
          <w:rFonts w:ascii="Calibri" w:hAnsi="Calibri"/>
        </w:rPr>
        <w:t>Advisory Commission (NATAC) and</w:t>
      </w:r>
    </w:p>
    <w:p w:rsidR="00DF6E0C" w:rsidRPr="00DF6E0C" w:rsidRDefault="00DF6E0C" w:rsidP="00DF6E0C">
      <w:pPr>
        <w:numPr>
          <w:ilvl w:val="1"/>
          <w:numId w:val="4"/>
        </w:numPr>
        <w:jc w:val="both"/>
        <w:rPr>
          <w:rFonts w:ascii="Calibri" w:hAnsi="Calibri"/>
        </w:rPr>
      </w:pPr>
      <w:r w:rsidRPr="00DF6E0C">
        <w:rPr>
          <w:rFonts w:ascii="Calibri" w:hAnsi="Calibri"/>
        </w:rPr>
        <w:t>Washtenaw County Agriculture Land Preservation Advisory Commission (ALPAC)</w:t>
      </w:r>
    </w:p>
    <w:p w:rsidR="00E9440E" w:rsidRPr="00DE523E" w:rsidRDefault="00E9440E">
      <w:pPr>
        <w:numPr>
          <w:ilvl w:val="1"/>
          <w:numId w:val="4"/>
        </w:numPr>
        <w:jc w:val="both"/>
        <w:rPr>
          <w:rFonts w:ascii="Calibri" w:hAnsi="Calibri"/>
        </w:rPr>
      </w:pPr>
      <w:smartTag w:uri="urn:schemas-microsoft-com:office:smarttags" w:element="place">
        <w:smartTag w:uri="urn:schemas-microsoft-com:office:smarttags" w:element="PlaceName">
          <w:r w:rsidRPr="00DE523E">
            <w:rPr>
              <w:rFonts w:ascii="Calibri" w:hAnsi="Calibri"/>
            </w:rPr>
            <w:t>Ann Arbor</w:t>
          </w:r>
        </w:smartTag>
        <w:r w:rsidRPr="00DE523E">
          <w:rPr>
            <w:rFonts w:ascii="Calibri" w:hAnsi="Calibri"/>
          </w:rPr>
          <w:t xml:space="preserve"> </w:t>
        </w:r>
        <w:smartTag w:uri="urn:schemas-microsoft-com:office:smarttags" w:element="PlaceType">
          <w:r w:rsidRPr="00DE523E">
            <w:rPr>
              <w:rFonts w:ascii="Calibri" w:hAnsi="Calibri"/>
            </w:rPr>
            <w:t>Township</w:t>
          </w:r>
        </w:smartTag>
      </w:smartTag>
      <w:r w:rsidRPr="00DE523E">
        <w:rPr>
          <w:rFonts w:ascii="Calibri" w:hAnsi="Calibri"/>
        </w:rPr>
        <w:t xml:space="preserve"> Millage </w:t>
      </w:r>
    </w:p>
    <w:p w:rsidR="00E9440E" w:rsidRPr="00DE523E" w:rsidRDefault="00E9440E">
      <w:pPr>
        <w:numPr>
          <w:ilvl w:val="1"/>
          <w:numId w:val="4"/>
        </w:numPr>
        <w:jc w:val="both"/>
        <w:rPr>
          <w:rFonts w:ascii="Calibri" w:hAnsi="Calibri"/>
        </w:rPr>
      </w:pPr>
      <w:smartTag w:uri="urn:schemas-microsoft-com:office:smarttags" w:element="place">
        <w:smartTag w:uri="urn:schemas-microsoft-com:office:smarttags" w:element="PlaceName">
          <w:r w:rsidRPr="00DE523E">
            <w:rPr>
              <w:rFonts w:ascii="Calibri" w:hAnsi="Calibri"/>
            </w:rPr>
            <w:t>Scio</w:t>
          </w:r>
        </w:smartTag>
        <w:r w:rsidRPr="00DE523E">
          <w:rPr>
            <w:rFonts w:ascii="Calibri" w:hAnsi="Calibri"/>
          </w:rPr>
          <w:t xml:space="preserve"> </w:t>
        </w:r>
        <w:smartTag w:uri="urn:schemas-microsoft-com:office:smarttags" w:element="PlaceType">
          <w:r w:rsidRPr="00DE523E">
            <w:rPr>
              <w:rFonts w:ascii="Calibri" w:hAnsi="Calibri"/>
            </w:rPr>
            <w:t>Township</w:t>
          </w:r>
        </w:smartTag>
      </w:smartTag>
      <w:r w:rsidRPr="00DE523E">
        <w:rPr>
          <w:rFonts w:ascii="Calibri" w:hAnsi="Calibri"/>
        </w:rPr>
        <w:t xml:space="preserve"> Millage </w:t>
      </w:r>
    </w:p>
    <w:p w:rsidR="00E9440E" w:rsidRDefault="00E9440E">
      <w:pPr>
        <w:numPr>
          <w:ilvl w:val="1"/>
          <w:numId w:val="4"/>
        </w:numPr>
        <w:jc w:val="both"/>
        <w:rPr>
          <w:rFonts w:ascii="Calibri" w:hAnsi="Calibri"/>
        </w:rPr>
      </w:pPr>
      <w:smartTag w:uri="urn:schemas-microsoft-com:office:smarttags" w:element="place">
        <w:smartTag w:uri="urn:schemas-microsoft-com:office:smarttags" w:element="PlaceName">
          <w:r w:rsidRPr="00DE523E">
            <w:rPr>
              <w:rFonts w:ascii="Calibri" w:hAnsi="Calibri"/>
            </w:rPr>
            <w:t>Webster</w:t>
          </w:r>
        </w:smartTag>
        <w:r w:rsidRPr="00DE523E">
          <w:rPr>
            <w:rFonts w:ascii="Calibri" w:hAnsi="Calibri"/>
          </w:rPr>
          <w:t xml:space="preserve"> </w:t>
        </w:r>
        <w:smartTag w:uri="urn:schemas-microsoft-com:office:smarttags" w:element="PlaceName">
          <w:r w:rsidRPr="00DE523E">
            <w:rPr>
              <w:rFonts w:ascii="Calibri" w:hAnsi="Calibri"/>
            </w:rPr>
            <w:t>Township</w:t>
          </w:r>
        </w:smartTag>
      </w:smartTag>
      <w:r w:rsidRPr="00DE523E">
        <w:rPr>
          <w:rFonts w:ascii="Calibri" w:hAnsi="Calibri"/>
        </w:rPr>
        <w:t xml:space="preserve"> Millage</w:t>
      </w:r>
    </w:p>
    <w:p w:rsidR="00DF6E0C" w:rsidRPr="00DE523E" w:rsidRDefault="00DF6E0C">
      <w:pPr>
        <w:numPr>
          <w:ilvl w:val="1"/>
          <w:numId w:val="4"/>
        </w:numPr>
        <w:jc w:val="both"/>
        <w:rPr>
          <w:rFonts w:ascii="Calibri" w:hAnsi="Calibri"/>
        </w:rPr>
      </w:pPr>
      <w:r>
        <w:rPr>
          <w:rFonts w:ascii="Calibri" w:hAnsi="Calibri"/>
        </w:rPr>
        <w:t>Salem Township dedicated funds</w:t>
      </w:r>
    </w:p>
    <w:p w:rsidR="00E9440E" w:rsidRPr="00DE523E" w:rsidRDefault="00E9440E">
      <w:pPr>
        <w:numPr>
          <w:ilvl w:val="0"/>
          <w:numId w:val="4"/>
        </w:numPr>
        <w:jc w:val="both"/>
        <w:rPr>
          <w:rFonts w:ascii="Calibri" w:hAnsi="Calibri"/>
        </w:rPr>
      </w:pPr>
      <w:r w:rsidRPr="00DE523E">
        <w:rPr>
          <w:rFonts w:ascii="Calibri" w:hAnsi="Calibri"/>
        </w:rPr>
        <w:t>Federal and State Programs:</w:t>
      </w:r>
    </w:p>
    <w:p w:rsidR="00E9440E" w:rsidRPr="00DE523E" w:rsidRDefault="00E9440E">
      <w:pPr>
        <w:numPr>
          <w:ilvl w:val="1"/>
          <w:numId w:val="4"/>
        </w:numPr>
        <w:jc w:val="both"/>
        <w:rPr>
          <w:rFonts w:ascii="Calibri" w:hAnsi="Calibri"/>
        </w:rPr>
      </w:pPr>
      <w:r w:rsidRPr="00DE523E">
        <w:rPr>
          <w:rFonts w:ascii="Calibri" w:hAnsi="Calibri"/>
        </w:rPr>
        <w:t>Federal Farm and Ranch Lands Protection Program</w:t>
      </w:r>
    </w:p>
    <w:p w:rsidR="00E9440E" w:rsidRDefault="00E9440E">
      <w:pPr>
        <w:numPr>
          <w:ilvl w:val="1"/>
          <w:numId w:val="4"/>
        </w:numPr>
        <w:jc w:val="both"/>
        <w:rPr>
          <w:rFonts w:ascii="Calibri" w:hAnsi="Calibri"/>
        </w:rPr>
      </w:pPr>
      <w:r w:rsidRPr="00DE523E">
        <w:rPr>
          <w:rFonts w:ascii="Calibri" w:hAnsi="Calibri"/>
        </w:rPr>
        <w:t>Michigan Agricultural Preservation Fund (via Township partner)</w:t>
      </w:r>
    </w:p>
    <w:p w:rsidR="007D011E" w:rsidRPr="00DE523E" w:rsidRDefault="007D011E" w:rsidP="007D011E">
      <w:pPr>
        <w:ind w:left="1440"/>
        <w:jc w:val="both"/>
        <w:rPr>
          <w:rFonts w:ascii="Calibri" w:hAnsi="Calibri"/>
        </w:rPr>
      </w:pPr>
    </w:p>
    <w:tbl>
      <w:tblPr>
        <w:tblW w:w="10651" w:type="dxa"/>
        <w:tblLook w:val="04A0"/>
      </w:tblPr>
      <w:tblGrid>
        <w:gridCol w:w="2600"/>
        <w:gridCol w:w="2600"/>
        <w:gridCol w:w="2980"/>
        <w:gridCol w:w="2471"/>
      </w:tblGrid>
      <w:tr w:rsidR="001B4381" w:rsidRPr="00044B16" w:rsidTr="001B4381">
        <w:trPr>
          <w:trHeight w:val="330"/>
        </w:trPr>
        <w:tc>
          <w:tcPr>
            <w:tcW w:w="8180" w:type="dxa"/>
            <w:gridSpan w:val="3"/>
            <w:tcBorders>
              <w:top w:val="nil"/>
              <w:left w:val="nil"/>
              <w:bottom w:val="single" w:sz="8" w:space="0" w:color="auto"/>
              <w:right w:val="nil"/>
            </w:tcBorders>
            <w:shd w:val="clear" w:color="auto" w:fill="auto"/>
            <w:noWrap/>
            <w:vAlign w:val="bottom"/>
            <w:hideMark/>
          </w:tcPr>
          <w:p w:rsidR="001B4381" w:rsidRPr="00044B16" w:rsidRDefault="00FB5152" w:rsidP="00556301">
            <w:pPr>
              <w:rPr>
                <w:rFonts w:ascii="Calibri" w:hAnsi="Calibri"/>
                <w:b/>
                <w:bCs/>
                <w:i/>
                <w:iCs/>
              </w:rPr>
            </w:pPr>
            <w:r>
              <w:rPr>
                <w:rFonts w:ascii="Calibri" w:hAnsi="Calibri"/>
                <w:b/>
                <w:bCs/>
                <w:i/>
                <w:iCs/>
              </w:rPr>
              <w:t>Sources</w:t>
            </w:r>
            <w:r w:rsidR="003D6DD1">
              <w:rPr>
                <w:rFonts w:ascii="Calibri" w:hAnsi="Calibri"/>
                <w:b/>
                <w:bCs/>
                <w:i/>
                <w:iCs/>
              </w:rPr>
              <w:t xml:space="preserve"> </w:t>
            </w:r>
            <w:r>
              <w:rPr>
                <w:rFonts w:ascii="Calibri" w:hAnsi="Calibri"/>
                <w:b/>
                <w:bCs/>
                <w:i/>
                <w:iCs/>
              </w:rPr>
              <w:t>of Potential Matching Funds</w:t>
            </w:r>
          </w:p>
        </w:tc>
        <w:tc>
          <w:tcPr>
            <w:tcW w:w="2471" w:type="dxa"/>
            <w:tcBorders>
              <w:top w:val="nil"/>
              <w:left w:val="nil"/>
              <w:bottom w:val="single" w:sz="8" w:space="0" w:color="auto"/>
              <w:right w:val="nil"/>
            </w:tcBorders>
          </w:tcPr>
          <w:p w:rsidR="001B4381" w:rsidRDefault="001B4381" w:rsidP="00556301">
            <w:pPr>
              <w:rPr>
                <w:rFonts w:ascii="Calibri" w:hAnsi="Calibri"/>
                <w:b/>
                <w:bCs/>
                <w:i/>
                <w:iCs/>
              </w:rPr>
            </w:pPr>
          </w:p>
        </w:tc>
      </w:tr>
      <w:tr w:rsidR="001B4381" w:rsidRPr="00044B16" w:rsidTr="001B4381">
        <w:trPr>
          <w:trHeight w:val="330"/>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1B4381" w:rsidRPr="00044B16" w:rsidRDefault="001B4381" w:rsidP="00556301">
            <w:pPr>
              <w:jc w:val="center"/>
              <w:rPr>
                <w:rFonts w:ascii="Calibri" w:hAnsi="Calibri"/>
                <w:b/>
                <w:bCs/>
              </w:rPr>
            </w:pPr>
            <w:r w:rsidRPr="00044B16">
              <w:rPr>
                <w:rFonts w:ascii="Calibri" w:hAnsi="Calibri"/>
                <w:b/>
                <w:bCs/>
              </w:rPr>
              <w:t>Source of funds</w:t>
            </w:r>
          </w:p>
        </w:tc>
        <w:tc>
          <w:tcPr>
            <w:tcW w:w="2600" w:type="dxa"/>
            <w:tcBorders>
              <w:top w:val="nil"/>
              <w:left w:val="nil"/>
              <w:bottom w:val="single" w:sz="8" w:space="0" w:color="auto"/>
              <w:right w:val="single" w:sz="8" w:space="0" w:color="auto"/>
            </w:tcBorders>
            <w:shd w:val="clear" w:color="auto" w:fill="auto"/>
            <w:vAlign w:val="bottom"/>
            <w:hideMark/>
          </w:tcPr>
          <w:p w:rsidR="001B4381" w:rsidRPr="00044B16" w:rsidRDefault="001B4381" w:rsidP="00556301">
            <w:pPr>
              <w:jc w:val="center"/>
              <w:rPr>
                <w:rFonts w:ascii="Calibri" w:hAnsi="Calibri"/>
                <w:b/>
                <w:bCs/>
              </w:rPr>
            </w:pPr>
            <w:r w:rsidRPr="00044B16">
              <w:rPr>
                <w:rFonts w:ascii="Calibri" w:hAnsi="Calibri"/>
                <w:b/>
                <w:bCs/>
              </w:rPr>
              <w:t xml:space="preserve">Millage </w:t>
            </w:r>
            <w:r>
              <w:rPr>
                <w:rFonts w:ascii="Calibri" w:hAnsi="Calibri"/>
                <w:b/>
                <w:bCs/>
              </w:rPr>
              <w:t>Expiration Dates</w:t>
            </w:r>
          </w:p>
        </w:tc>
        <w:tc>
          <w:tcPr>
            <w:tcW w:w="2980" w:type="dxa"/>
            <w:tcBorders>
              <w:top w:val="nil"/>
              <w:left w:val="nil"/>
              <w:bottom w:val="single" w:sz="8" w:space="0" w:color="auto"/>
              <w:right w:val="single" w:sz="8" w:space="0" w:color="auto"/>
            </w:tcBorders>
            <w:shd w:val="clear" w:color="auto" w:fill="auto"/>
            <w:vAlign w:val="bottom"/>
            <w:hideMark/>
          </w:tcPr>
          <w:p w:rsidR="001B4381" w:rsidRPr="00044B16" w:rsidRDefault="001B4381" w:rsidP="001B4381">
            <w:pPr>
              <w:jc w:val="center"/>
              <w:rPr>
                <w:rFonts w:ascii="Calibri" w:hAnsi="Calibri"/>
                <w:b/>
                <w:bCs/>
              </w:rPr>
            </w:pPr>
            <w:r w:rsidRPr="00044B16">
              <w:rPr>
                <w:rFonts w:ascii="Calibri" w:hAnsi="Calibri"/>
                <w:b/>
                <w:bCs/>
              </w:rPr>
              <w:t xml:space="preserve">Est. Amount </w:t>
            </w:r>
            <w:r>
              <w:rPr>
                <w:rFonts w:ascii="Calibri" w:hAnsi="Calibri"/>
                <w:b/>
                <w:bCs/>
              </w:rPr>
              <w:t>Levied Annually</w:t>
            </w:r>
          </w:p>
        </w:tc>
        <w:tc>
          <w:tcPr>
            <w:tcW w:w="2471" w:type="dxa"/>
            <w:tcBorders>
              <w:top w:val="nil"/>
              <w:left w:val="nil"/>
              <w:bottom w:val="single" w:sz="8" w:space="0" w:color="auto"/>
              <w:right w:val="single" w:sz="8" w:space="0" w:color="auto"/>
            </w:tcBorders>
          </w:tcPr>
          <w:p w:rsidR="001B4381" w:rsidRPr="00044B16" w:rsidRDefault="001B4381" w:rsidP="001B4381">
            <w:pPr>
              <w:jc w:val="center"/>
              <w:rPr>
                <w:rFonts w:ascii="Calibri" w:hAnsi="Calibri"/>
                <w:b/>
                <w:bCs/>
              </w:rPr>
            </w:pPr>
            <w:r>
              <w:rPr>
                <w:rFonts w:ascii="Calibri" w:hAnsi="Calibri"/>
                <w:b/>
                <w:bCs/>
              </w:rPr>
              <w:t>Amount Leveraged to date</w:t>
            </w:r>
          </w:p>
        </w:tc>
      </w:tr>
      <w:tr w:rsidR="001B4381" w:rsidRPr="00044B16" w:rsidTr="001B4381">
        <w:trPr>
          <w:trHeight w:val="315"/>
        </w:trPr>
        <w:tc>
          <w:tcPr>
            <w:tcW w:w="2600" w:type="dxa"/>
            <w:tcBorders>
              <w:top w:val="single" w:sz="4" w:space="0" w:color="auto"/>
              <w:left w:val="single" w:sz="8" w:space="0" w:color="auto"/>
              <w:bottom w:val="single" w:sz="4" w:space="0" w:color="auto"/>
              <w:right w:val="single" w:sz="8" w:space="0" w:color="auto"/>
            </w:tcBorders>
            <w:shd w:val="clear" w:color="auto" w:fill="auto"/>
            <w:vAlign w:val="bottom"/>
            <w:hideMark/>
          </w:tcPr>
          <w:p w:rsidR="001B4381" w:rsidRPr="00044B16" w:rsidRDefault="001B4381" w:rsidP="00556301">
            <w:pPr>
              <w:rPr>
                <w:rFonts w:ascii="Calibri" w:hAnsi="Calibri"/>
              </w:rPr>
            </w:pPr>
            <w:r w:rsidRPr="00044B16">
              <w:rPr>
                <w:rFonts w:ascii="Calibri" w:hAnsi="Calibri"/>
              </w:rPr>
              <w:t>Webster Township</w:t>
            </w:r>
          </w:p>
        </w:tc>
        <w:tc>
          <w:tcPr>
            <w:tcW w:w="2600" w:type="dxa"/>
            <w:tcBorders>
              <w:top w:val="single" w:sz="4" w:space="0" w:color="auto"/>
              <w:left w:val="nil"/>
              <w:bottom w:val="single" w:sz="4" w:space="0" w:color="auto"/>
              <w:right w:val="single" w:sz="8" w:space="0" w:color="auto"/>
            </w:tcBorders>
            <w:shd w:val="clear" w:color="auto" w:fill="auto"/>
            <w:vAlign w:val="bottom"/>
            <w:hideMark/>
          </w:tcPr>
          <w:p w:rsidR="001B4381" w:rsidRPr="00044B16" w:rsidRDefault="001B4381" w:rsidP="00556301">
            <w:pPr>
              <w:jc w:val="center"/>
              <w:rPr>
                <w:rFonts w:ascii="Calibri" w:hAnsi="Calibri"/>
              </w:rPr>
            </w:pPr>
            <w:r w:rsidRPr="00044B16">
              <w:rPr>
                <w:rFonts w:ascii="Calibri" w:hAnsi="Calibri"/>
              </w:rPr>
              <w:t>2014</w:t>
            </w:r>
          </w:p>
        </w:tc>
        <w:tc>
          <w:tcPr>
            <w:tcW w:w="2980" w:type="dxa"/>
            <w:tcBorders>
              <w:top w:val="single" w:sz="4" w:space="0" w:color="auto"/>
              <w:left w:val="nil"/>
              <w:bottom w:val="single" w:sz="4" w:space="0" w:color="auto"/>
              <w:right w:val="single" w:sz="8" w:space="0" w:color="auto"/>
            </w:tcBorders>
            <w:shd w:val="clear" w:color="auto" w:fill="auto"/>
            <w:noWrap/>
            <w:vAlign w:val="bottom"/>
            <w:hideMark/>
          </w:tcPr>
          <w:p w:rsidR="001B4381" w:rsidRPr="00044B16" w:rsidRDefault="001B4381" w:rsidP="00556301">
            <w:pPr>
              <w:jc w:val="center"/>
              <w:rPr>
                <w:rFonts w:ascii="Calibri" w:hAnsi="Calibri"/>
              </w:rPr>
            </w:pPr>
            <w:r w:rsidRPr="00044B16">
              <w:rPr>
                <w:rFonts w:ascii="Calibri" w:hAnsi="Calibri"/>
              </w:rPr>
              <w:t>$</w:t>
            </w:r>
            <w:r w:rsidR="00085114">
              <w:rPr>
                <w:rFonts w:ascii="Calibri" w:hAnsi="Calibri"/>
              </w:rPr>
              <w:t>100,000</w:t>
            </w:r>
          </w:p>
        </w:tc>
        <w:tc>
          <w:tcPr>
            <w:tcW w:w="2471" w:type="dxa"/>
            <w:tcBorders>
              <w:top w:val="single" w:sz="4" w:space="0" w:color="auto"/>
              <w:left w:val="nil"/>
              <w:bottom w:val="single" w:sz="4" w:space="0" w:color="auto"/>
              <w:right w:val="single" w:sz="8" w:space="0" w:color="auto"/>
            </w:tcBorders>
          </w:tcPr>
          <w:p w:rsidR="001B4381" w:rsidRPr="00044B16" w:rsidRDefault="00D50FB5" w:rsidP="00556301">
            <w:pPr>
              <w:jc w:val="center"/>
              <w:rPr>
                <w:rFonts w:ascii="Calibri" w:hAnsi="Calibri"/>
              </w:rPr>
            </w:pPr>
            <w:r>
              <w:rPr>
                <w:rFonts w:ascii="Calibri" w:hAnsi="Calibri"/>
              </w:rPr>
              <w:t>$695,095</w:t>
            </w:r>
          </w:p>
        </w:tc>
      </w:tr>
      <w:tr w:rsidR="001B4381" w:rsidRPr="00044B16" w:rsidTr="001B4381">
        <w:trPr>
          <w:trHeight w:val="315"/>
        </w:trPr>
        <w:tc>
          <w:tcPr>
            <w:tcW w:w="2600" w:type="dxa"/>
            <w:tcBorders>
              <w:top w:val="nil"/>
              <w:left w:val="single" w:sz="8" w:space="0" w:color="auto"/>
              <w:bottom w:val="single" w:sz="4" w:space="0" w:color="auto"/>
              <w:right w:val="single" w:sz="8" w:space="0" w:color="auto"/>
            </w:tcBorders>
            <w:shd w:val="clear" w:color="auto" w:fill="auto"/>
            <w:noWrap/>
            <w:vAlign w:val="bottom"/>
            <w:hideMark/>
          </w:tcPr>
          <w:p w:rsidR="001B4381" w:rsidRPr="00044B16" w:rsidRDefault="001B4381" w:rsidP="00556301">
            <w:pPr>
              <w:rPr>
                <w:rFonts w:ascii="Calibri" w:hAnsi="Calibri"/>
              </w:rPr>
            </w:pPr>
            <w:r w:rsidRPr="00044B16">
              <w:rPr>
                <w:rFonts w:ascii="Calibri" w:hAnsi="Calibri"/>
              </w:rPr>
              <w:t>Scio Township</w:t>
            </w:r>
          </w:p>
        </w:tc>
        <w:tc>
          <w:tcPr>
            <w:tcW w:w="2600" w:type="dxa"/>
            <w:tcBorders>
              <w:top w:val="nil"/>
              <w:left w:val="nil"/>
              <w:bottom w:val="single" w:sz="4" w:space="0" w:color="auto"/>
              <w:right w:val="single" w:sz="8" w:space="0" w:color="auto"/>
            </w:tcBorders>
            <w:shd w:val="clear" w:color="auto" w:fill="auto"/>
            <w:noWrap/>
            <w:vAlign w:val="bottom"/>
            <w:hideMark/>
          </w:tcPr>
          <w:p w:rsidR="001B4381" w:rsidRPr="00044B16" w:rsidRDefault="001B4381" w:rsidP="00556301">
            <w:pPr>
              <w:jc w:val="center"/>
              <w:rPr>
                <w:rFonts w:ascii="Calibri" w:hAnsi="Calibri"/>
              </w:rPr>
            </w:pPr>
            <w:r w:rsidRPr="00044B16">
              <w:rPr>
                <w:rFonts w:ascii="Calibri" w:hAnsi="Calibri"/>
              </w:rPr>
              <w:t>201</w:t>
            </w:r>
            <w:r>
              <w:rPr>
                <w:rFonts w:ascii="Calibri" w:hAnsi="Calibri"/>
              </w:rPr>
              <w:t>4</w:t>
            </w:r>
          </w:p>
        </w:tc>
        <w:tc>
          <w:tcPr>
            <w:tcW w:w="2980" w:type="dxa"/>
            <w:tcBorders>
              <w:top w:val="nil"/>
              <w:left w:val="nil"/>
              <w:bottom w:val="single" w:sz="4" w:space="0" w:color="auto"/>
              <w:right w:val="single" w:sz="8" w:space="0" w:color="auto"/>
            </w:tcBorders>
            <w:shd w:val="clear" w:color="auto" w:fill="auto"/>
            <w:noWrap/>
            <w:vAlign w:val="bottom"/>
            <w:hideMark/>
          </w:tcPr>
          <w:p w:rsidR="001B4381" w:rsidRPr="00044B16" w:rsidRDefault="001B4381" w:rsidP="00556301">
            <w:pPr>
              <w:jc w:val="center"/>
              <w:rPr>
                <w:rFonts w:ascii="Calibri" w:hAnsi="Calibri"/>
              </w:rPr>
            </w:pPr>
            <w:r>
              <w:rPr>
                <w:rFonts w:ascii="Calibri" w:hAnsi="Calibri"/>
              </w:rPr>
              <w:t xml:space="preserve">$550,000 </w:t>
            </w:r>
          </w:p>
        </w:tc>
        <w:tc>
          <w:tcPr>
            <w:tcW w:w="2471" w:type="dxa"/>
            <w:tcBorders>
              <w:top w:val="nil"/>
              <w:left w:val="nil"/>
              <w:bottom w:val="single" w:sz="4" w:space="0" w:color="auto"/>
              <w:right w:val="single" w:sz="8" w:space="0" w:color="auto"/>
            </w:tcBorders>
          </w:tcPr>
          <w:p w:rsidR="001B4381" w:rsidRDefault="00D50FB5" w:rsidP="00556301">
            <w:pPr>
              <w:jc w:val="center"/>
              <w:rPr>
                <w:rFonts w:ascii="Calibri" w:hAnsi="Calibri"/>
              </w:rPr>
            </w:pPr>
            <w:r>
              <w:rPr>
                <w:rFonts w:ascii="Calibri" w:hAnsi="Calibri"/>
              </w:rPr>
              <w:t>$417,750</w:t>
            </w:r>
          </w:p>
        </w:tc>
      </w:tr>
      <w:tr w:rsidR="001B4381" w:rsidRPr="00044B16" w:rsidTr="001B4381">
        <w:trPr>
          <w:trHeight w:val="315"/>
        </w:trPr>
        <w:tc>
          <w:tcPr>
            <w:tcW w:w="2600" w:type="dxa"/>
            <w:tcBorders>
              <w:top w:val="nil"/>
              <w:left w:val="single" w:sz="8" w:space="0" w:color="auto"/>
              <w:bottom w:val="single" w:sz="4" w:space="0" w:color="auto"/>
              <w:right w:val="single" w:sz="8" w:space="0" w:color="auto"/>
            </w:tcBorders>
            <w:shd w:val="clear" w:color="auto" w:fill="auto"/>
            <w:vAlign w:val="bottom"/>
            <w:hideMark/>
          </w:tcPr>
          <w:p w:rsidR="001B4381" w:rsidRPr="00044B16" w:rsidRDefault="001B4381" w:rsidP="00556301">
            <w:pPr>
              <w:rPr>
                <w:rFonts w:ascii="Calibri" w:hAnsi="Calibri"/>
              </w:rPr>
            </w:pPr>
            <w:r w:rsidRPr="00044B16">
              <w:rPr>
                <w:rFonts w:ascii="Calibri" w:hAnsi="Calibri"/>
              </w:rPr>
              <w:t>Ann Arbor Township</w:t>
            </w:r>
          </w:p>
        </w:tc>
        <w:tc>
          <w:tcPr>
            <w:tcW w:w="2600" w:type="dxa"/>
            <w:tcBorders>
              <w:top w:val="nil"/>
              <w:left w:val="nil"/>
              <w:bottom w:val="single" w:sz="4" w:space="0" w:color="auto"/>
              <w:right w:val="single" w:sz="8" w:space="0" w:color="auto"/>
            </w:tcBorders>
            <w:shd w:val="clear" w:color="auto" w:fill="auto"/>
            <w:vAlign w:val="bottom"/>
            <w:hideMark/>
          </w:tcPr>
          <w:p w:rsidR="001B4381" w:rsidRPr="00044B16" w:rsidRDefault="001B4381" w:rsidP="00556301">
            <w:pPr>
              <w:jc w:val="center"/>
              <w:rPr>
                <w:rFonts w:ascii="Calibri" w:hAnsi="Calibri"/>
              </w:rPr>
            </w:pPr>
            <w:r w:rsidRPr="00044B16">
              <w:rPr>
                <w:rFonts w:ascii="Calibri" w:hAnsi="Calibri"/>
              </w:rPr>
              <w:t>2023</w:t>
            </w:r>
          </w:p>
        </w:tc>
        <w:tc>
          <w:tcPr>
            <w:tcW w:w="2980" w:type="dxa"/>
            <w:tcBorders>
              <w:top w:val="nil"/>
              <w:left w:val="nil"/>
              <w:bottom w:val="single" w:sz="4" w:space="0" w:color="auto"/>
              <w:right w:val="single" w:sz="8" w:space="0" w:color="auto"/>
            </w:tcBorders>
            <w:shd w:val="clear" w:color="auto" w:fill="auto"/>
            <w:noWrap/>
            <w:vAlign w:val="bottom"/>
            <w:hideMark/>
          </w:tcPr>
          <w:p w:rsidR="001B4381" w:rsidRPr="00044B16" w:rsidRDefault="001B4381" w:rsidP="00556301">
            <w:pPr>
              <w:jc w:val="center"/>
              <w:rPr>
                <w:rFonts w:ascii="Calibri" w:hAnsi="Calibri"/>
              </w:rPr>
            </w:pPr>
            <w:r>
              <w:rPr>
                <w:rFonts w:ascii="Calibri" w:hAnsi="Calibri"/>
              </w:rPr>
              <w:t xml:space="preserve">$330,000 </w:t>
            </w:r>
          </w:p>
        </w:tc>
        <w:tc>
          <w:tcPr>
            <w:tcW w:w="2471" w:type="dxa"/>
            <w:tcBorders>
              <w:top w:val="nil"/>
              <w:left w:val="nil"/>
              <w:bottom w:val="single" w:sz="4" w:space="0" w:color="auto"/>
              <w:right w:val="single" w:sz="8" w:space="0" w:color="auto"/>
            </w:tcBorders>
          </w:tcPr>
          <w:p w:rsidR="001B4381" w:rsidRDefault="00D50FB5" w:rsidP="00085114">
            <w:pPr>
              <w:jc w:val="center"/>
              <w:rPr>
                <w:rFonts w:ascii="Calibri" w:hAnsi="Calibri"/>
              </w:rPr>
            </w:pPr>
            <w:r>
              <w:rPr>
                <w:rFonts w:ascii="Calibri" w:hAnsi="Calibri"/>
              </w:rPr>
              <w:t>$3,</w:t>
            </w:r>
            <w:r w:rsidR="00085114">
              <w:rPr>
                <w:rFonts w:ascii="Calibri" w:hAnsi="Calibri"/>
              </w:rPr>
              <w:t>326,609</w:t>
            </w:r>
          </w:p>
        </w:tc>
      </w:tr>
      <w:tr w:rsidR="001B4381" w:rsidRPr="00044B16" w:rsidTr="001B4381">
        <w:trPr>
          <w:trHeight w:val="315"/>
        </w:trPr>
        <w:tc>
          <w:tcPr>
            <w:tcW w:w="2600" w:type="dxa"/>
            <w:tcBorders>
              <w:top w:val="nil"/>
              <w:left w:val="single" w:sz="8" w:space="0" w:color="auto"/>
              <w:bottom w:val="single" w:sz="4" w:space="0" w:color="auto"/>
              <w:right w:val="single" w:sz="8" w:space="0" w:color="auto"/>
            </w:tcBorders>
            <w:shd w:val="clear" w:color="auto" w:fill="auto"/>
            <w:vAlign w:val="bottom"/>
            <w:hideMark/>
          </w:tcPr>
          <w:p w:rsidR="001B4381" w:rsidRPr="00044B16" w:rsidRDefault="001B4381" w:rsidP="00556301">
            <w:pPr>
              <w:rPr>
                <w:rFonts w:ascii="Calibri" w:hAnsi="Calibri"/>
              </w:rPr>
            </w:pPr>
            <w:r w:rsidRPr="00044B16">
              <w:rPr>
                <w:rFonts w:ascii="Calibri" w:hAnsi="Calibri"/>
              </w:rPr>
              <w:t>Salem Township</w:t>
            </w:r>
          </w:p>
        </w:tc>
        <w:tc>
          <w:tcPr>
            <w:tcW w:w="2600" w:type="dxa"/>
            <w:tcBorders>
              <w:top w:val="nil"/>
              <w:left w:val="nil"/>
              <w:bottom w:val="single" w:sz="4" w:space="0" w:color="auto"/>
              <w:right w:val="single" w:sz="8" w:space="0" w:color="auto"/>
            </w:tcBorders>
            <w:shd w:val="clear" w:color="auto" w:fill="auto"/>
            <w:vAlign w:val="bottom"/>
            <w:hideMark/>
          </w:tcPr>
          <w:p w:rsidR="001B4381" w:rsidRPr="00044B16" w:rsidRDefault="001B4381" w:rsidP="00556301">
            <w:pPr>
              <w:jc w:val="center"/>
              <w:rPr>
                <w:rFonts w:ascii="Calibri" w:hAnsi="Calibri"/>
              </w:rPr>
            </w:pPr>
            <w:r>
              <w:rPr>
                <w:rFonts w:ascii="Calibri" w:hAnsi="Calibri"/>
              </w:rPr>
              <w:t>Est. Annual allocation</w:t>
            </w:r>
          </w:p>
        </w:tc>
        <w:tc>
          <w:tcPr>
            <w:tcW w:w="2980" w:type="dxa"/>
            <w:tcBorders>
              <w:top w:val="nil"/>
              <w:left w:val="nil"/>
              <w:bottom w:val="single" w:sz="4" w:space="0" w:color="auto"/>
              <w:right w:val="single" w:sz="8" w:space="0" w:color="auto"/>
            </w:tcBorders>
            <w:shd w:val="clear" w:color="auto" w:fill="auto"/>
            <w:noWrap/>
            <w:vAlign w:val="bottom"/>
            <w:hideMark/>
          </w:tcPr>
          <w:p w:rsidR="001B4381" w:rsidRPr="00044B16" w:rsidRDefault="001B4381" w:rsidP="00556301">
            <w:pPr>
              <w:jc w:val="center"/>
              <w:rPr>
                <w:rFonts w:ascii="Calibri" w:hAnsi="Calibri"/>
              </w:rPr>
            </w:pPr>
            <w:r>
              <w:rPr>
                <w:rFonts w:ascii="Calibri" w:hAnsi="Calibri"/>
              </w:rPr>
              <w:t>$200,000</w:t>
            </w:r>
          </w:p>
        </w:tc>
        <w:tc>
          <w:tcPr>
            <w:tcW w:w="2471" w:type="dxa"/>
            <w:tcBorders>
              <w:top w:val="nil"/>
              <w:left w:val="nil"/>
              <w:bottom w:val="single" w:sz="4" w:space="0" w:color="auto"/>
              <w:right w:val="single" w:sz="8" w:space="0" w:color="auto"/>
            </w:tcBorders>
          </w:tcPr>
          <w:p w:rsidR="001B4381" w:rsidRDefault="00D50FB5" w:rsidP="00556301">
            <w:pPr>
              <w:jc w:val="center"/>
              <w:rPr>
                <w:rFonts w:ascii="Calibri" w:hAnsi="Calibri"/>
              </w:rPr>
            </w:pPr>
            <w:r>
              <w:rPr>
                <w:rFonts w:ascii="Calibri" w:hAnsi="Calibri"/>
              </w:rPr>
              <w:t>$</w:t>
            </w:r>
            <w:r w:rsidR="00510A09">
              <w:rPr>
                <w:rFonts w:ascii="Calibri" w:hAnsi="Calibri"/>
              </w:rPr>
              <w:t>62,100</w:t>
            </w:r>
          </w:p>
        </w:tc>
      </w:tr>
      <w:tr w:rsidR="001B4381" w:rsidRPr="00044B16" w:rsidTr="001B4381">
        <w:trPr>
          <w:trHeight w:val="315"/>
        </w:trPr>
        <w:tc>
          <w:tcPr>
            <w:tcW w:w="2600" w:type="dxa"/>
            <w:tcBorders>
              <w:top w:val="nil"/>
              <w:left w:val="single" w:sz="8" w:space="0" w:color="auto"/>
              <w:bottom w:val="nil"/>
              <w:right w:val="single" w:sz="8" w:space="0" w:color="auto"/>
            </w:tcBorders>
            <w:shd w:val="clear" w:color="auto" w:fill="auto"/>
            <w:vAlign w:val="bottom"/>
            <w:hideMark/>
          </w:tcPr>
          <w:p w:rsidR="001B4381" w:rsidRPr="00044B16" w:rsidRDefault="001B4381" w:rsidP="00556301">
            <w:pPr>
              <w:rPr>
                <w:rFonts w:ascii="Calibri" w:hAnsi="Calibri"/>
              </w:rPr>
            </w:pPr>
            <w:r w:rsidRPr="00044B16">
              <w:rPr>
                <w:rFonts w:ascii="Calibri" w:hAnsi="Calibri"/>
              </w:rPr>
              <w:t>Lodi Township</w:t>
            </w:r>
          </w:p>
        </w:tc>
        <w:tc>
          <w:tcPr>
            <w:tcW w:w="2600" w:type="dxa"/>
            <w:tcBorders>
              <w:top w:val="nil"/>
              <w:left w:val="nil"/>
              <w:bottom w:val="nil"/>
              <w:right w:val="single" w:sz="8" w:space="0" w:color="auto"/>
            </w:tcBorders>
            <w:shd w:val="clear" w:color="auto" w:fill="auto"/>
            <w:vAlign w:val="bottom"/>
            <w:hideMark/>
          </w:tcPr>
          <w:p w:rsidR="001B4381" w:rsidRPr="00044B16" w:rsidRDefault="001B4381" w:rsidP="00556301">
            <w:pPr>
              <w:jc w:val="center"/>
              <w:rPr>
                <w:rFonts w:ascii="Calibri" w:hAnsi="Calibri"/>
              </w:rPr>
            </w:pPr>
            <w:r>
              <w:rPr>
                <w:rFonts w:ascii="Calibri" w:hAnsi="Calibri"/>
              </w:rPr>
              <w:t>Per Deal</w:t>
            </w:r>
          </w:p>
        </w:tc>
        <w:tc>
          <w:tcPr>
            <w:tcW w:w="2980" w:type="dxa"/>
            <w:tcBorders>
              <w:top w:val="nil"/>
              <w:left w:val="nil"/>
              <w:bottom w:val="nil"/>
              <w:right w:val="single" w:sz="8" w:space="0" w:color="auto"/>
            </w:tcBorders>
            <w:shd w:val="clear" w:color="auto" w:fill="auto"/>
            <w:noWrap/>
            <w:vAlign w:val="bottom"/>
            <w:hideMark/>
          </w:tcPr>
          <w:p w:rsidR="001B4381" w:rsidRPr="00044B16" w:rsidRDefault="001B4381" w:rsidP="00556301">
            <w:pPr>
              <w:jc w:val="center"/>
              <w:rPr>
                <w:rFonts w:ascii="Calibri" w:hAnsi="Calibri"/>
              </w:rPr>
            </w:pPr>
            <w:r>
              <w:rPr>
                <w:rFonts w:ascii="Calibri" w:hAnsi="Calibri"/>
              </w:rPr>
              <w:t>$1,000</w:t>
            </w:r>
          </w:p>
        </w:tc>
        <w:tc>
          <w:tcPr>
            <w:tcW w:w="2471" w:type="dxa"/>
            <w:tcBorders>
              <w:top w:val="nil"/>
              <w:left w:val="nil"/>
              <w:bottom w:val="nil"/>
              <w:right w:val="single" w:sz="8" w:space="0" w:color="auto"/>
            </w:tcBorders>
          </w:tcPr>
          <w:p w:rsidR="001B4381" w:rsidRDefault="00D50FB5" w:rsidP="00085114">
            <w:pPr>
              <w:jc w:val="center"/>
              <w:rPr>
                <w:rFonts w:ascii="Calibri" w:hAnsi="Calibri"/>
              </w:rPr>
            </w:pPr>
            <w:r>
              <w:rPr>
                <w:rFonts w:ascii="Calibri" w:hAnsi="Calibri"/>
              </w:rPr>
              <w:t>$</w:t>
            </w:r>
            <w:r w:rsidR="00085114">
              <w:rPr>
                <w:rFonts w:ascii="Calibri" w:hAnsi="Calibri"/>
              </w:rPr>
              <w:t>3</w:t>
            </w:r>
            <w:r>
              <w:rPr>
                <w:rFonts w:ascii="Calibri" w:hAnsi="Calibri"/>
              </w:rPr>
              <w:t>,000</w:t>
            </w:r>
          </w:p>
        </w:tc>
      </w:tr>
      <w:tr w:rsidR="001B4381" w:rsidRPr="00044B16" w:rsidTr="001B4381">
        <w:trPr>
          <w:trHeight w:val="630"/>
        </w:trPr>
        <w:tc>
          <w:tcPr>
            <w:tcW w:w="2600" w:type="dxa"/>
            <w:tcBorders>
              <w:top w:val="single" w:sz="4" w:space="0" w:color="auto"/>
              <w:left w:val="single" w:sz="8" w:space="0" w:color="auto"/>
              <w:bottom w:val="single" w:sz="4" w:space="0" w:color="auto"/>
              <w:right w:val="single" w:sz="8" w:space="0" w:color="auto"/>
            </w:tcBorders>
            <w:shd w:val="clear" w:color="auto" w:fill="auto"/>
            <w:vAlign w:val="bottom"/>
            <w:hideMark/>
          </w:tcPr>
          <w:p w:rsidR="001B4381" w:rsidRPr="00044B16" w:rsidRDefault="00085114" w:rsidP="00556301">
            <w:pPr>
              <w:rPr>
                <w:rFonts w:ascii="Calibri" w:hAnsi="Calibri"/>
              </w:rPr>
            </w:pPr>
            <w:r w:rsidRPr="00044B16">
              <w:rPr>
                <w:rFonts w:ascii="Calibri" w:hAnsi="Calibri"/>
              </w:rPr>
              <w:t>Washtenaw</w:t>
            </w:r>
            <w:r w:rsidR="001B4381" w:rsidRPr="00044B16">
              <w:rPr>
                <w:rFonts w:ascii="Calibri" w:hAnsi="Calibri"/>
              </w:rPr>
              <w:t xml:space="preserve"> County (NATAC)</w:t>
            </w:r>
          </w:p>
        </w:tc>
        <w:tc>
          <w:tcPr>
            <w:tcW w:w="2600" w:type="dxa"/>
            <w:tcBorders>
              <w:top w:val="single" w:sz="4" w:space="0" w:color="auto"/>
              <w:left w:val="nil"/>
              <w:bottom w:val="single" w:sz="4" w:space="0" w:color="auto"/>
              <w:right w:val="single" w:sz="8" w:space="0" w:color="auto"/>
            </w:tcBorders>
            <w:shd w:val="clear" w:color="auto" w:fill="auto"/>
            <w:vAlign w:val="bottom"/>
            <w:hideMark/>
          </w:tcPr>
          <w:p w:rsidR="001B4381" w:rsidRPr="00044B16" w:rsidRDefault="001B4381" w:rsidP="00556301">
            <w:pPr>
              <w:jc w:val="center"/>
              <w:rPr>
                <w:rFonts w:ascii="Calibri" w:hAnsi="Calibri"/>
              </w:rPr>
            </w:pPr>
            <w:r w:rsidRPr="00044B16">
              <w:rPr>
                <w:rFonts w:ascii="Calibri" w:hAnsi="Calibri"/>
              </w:rPr>
              <w:t>2022</w:t>
            </w:r>
          </w:p>
        </w:tc>
        <w:tc>
          <w:tcPr>
            <w:tcW w:w="2980" w:type="dxa"/>
            <w:tcBorders>
              <w:top w:val="single" w:sz="4" w:space="0" w:color="auto"/>
              <w:left w:val="nil"/>
              <w:bottom w:val="single" w:sz="4" w:space="0" w:color="auto"/>
              <w:right w:val="single" w:sz="8" w:space="0" w:color="auto"/>
            </w:tcBorders>
            <w:shd w:val="clear" w:color="auto" w:fill="auto"/>
            <w:noWrap/>
            <w:vAlign w:val="bottom"/>
            <w:hideMark/>
          </w:tcPr>
          <w:p w:rsidR="001B4381" w:rsidRPr="00044B16" w:rsidRDefault="001B4381" w:rsidP="00556301">
            <w:pPr>
              <w:jc w:val="center"/>
              <w:rPr>
                <w:rFonts w:ascii="Calibri" w:hAnsi="Calibri"/>
              </w:rPr>
            </w:pPr>
            <w:r w:rsidRPr="00044B16">
              <w:rPr>
                <w:rFonts w:ascii="Calibri" w:hAnsi="Calibri"/>
              </w:rPr>
              <w:t>$2,400,000</w:t>
            </w:r>
          </w:p>
        </w:tc>
        <w:tc>
          <w:tcPr>
            <w:tcW w:w="2471" w:type="dxa"/>
            <w:tcBorders>
              <w:top w:val="single" w:sz="4" w:space="0" w:color="auto"/>
              <w:left w:val="nil"/>
              <w:bottom w:val="single" w:sz="4" w:space="0" w:color="auto"/>
              <w:right w:val="single" w:sz="8" w:space="0" w:color="auto"/>
            </w:tcBorders>
          </w:tcPr>
          <w:p w:rsidR="001B4381" w:rsidRDefault="001B4381" w:rsidP="00556301">
            <w:pPr>
              <w:jc w:val="center"/>
              <w:rPr>
                <w:rFonts w:ascii="Calibri" w:hAnsi="Calibri"/>
              </w:rPr>
            </w:pPr>
          </w:p>
          <w:p w:rsidR="00D50FB5" w:rsidRPr="00044B16" w:rsidRDefault="00D50FB5" w:rsidP="00085114">
            <w:pPr>
              <w:jc w:val="center"/>
              <w:rPr>
                <w:rFonts w:ascii="Calibri" w:hAnsi="Calibri"/>
              </w:rPr>
            </w:pPr>
            <w:r>
              <w:rPr>
                <w:rFonts w:ascii="Calibri" w:hAnsi="Calibri"/>
              </w:rPr>
              <w:t>$3,</w:t>
            </w:r>
            <w:r w:rsidR="00085114">
              <w:rPr>
                <w:rFonts w:ascii="Calibri" w:hAnsi="Calibri"/>
              </w:rPr>
              <w:t>522,490</w:t>
            </w:r>
          </w:p>
        </w:tc>
      </w:tr>
      <w:tr w:rsidR="001B4381" w:rsidRPr="00044B16" w:rsidTr="001B4381">
        <w:trPr>
          <w:trHeight w:val="645"/>
        </w:trPr>
        <w:tc>
          <w:tcPr>
            <w:tcW w:w="2600" w:type="dxa"/>
            <w:tcBorders>
              <w:top w:val="nil"/>
              <w:left w:val="single" w:sz="8" w:space="0" w:color="auto"/>
              <w:bottom w:val="single" w:sz="8" w:space="0" w:color="auto"/>
              <w:right w:val="single" w:sz="8" w:space="0" w:color="auto"/>
            </w:tcBorders>
            <w:shd w:val="clear" w:color="auto" w:fill="auto"/>
            <w:vAlign w:val="bottom"/>
            <w:hideMark/>
          </w:tcPr>
          <w:p w:rsidR="001B4381" w:rsidRPr="00044B16" w:rsidRDefault="001B4381" w:rsidP="00556301">
            <w:pPr>
              <w:rPr>
                <w:rFonts w:ascii="Calibri" w:hAnsi="Calibri"/>
              </w:rPr>
            </w:pPr>
            <w:r w:rsidRPr="00044B16">
              <w:rPr>
                <w:rFonts w:ascii="Calibri" w:hAnsi="Calibri"/>
              </w:rPr>
              <w:t>Washtenaw County (ALPAC)</w:t>
            </w:r>
          </w:p>
        </w:tc>
        <w:tc>
          <w:tcPr>
            <w:tcW w:w="2600" w:type="dxa"/>
            <w:tcBorders>
              <w:top w:val="nil"/>
              <w:left w:val="nil"/>
              <w:bottom w:val="single" w:sz="8" w:space="0" w:color="auto"/>
              <w:right w:val="single" w:sz="8" w:space="0" w:color="auto"/>
            </w:tcBorders>
            <w:shd w:val="clear" w:color="auto" w:fill="auto"/>
            <w:noWrap/>
            <w:vAlign w:val="bottom"/>
            <w:hideMark/>
          </w:tcPr>
          <w:p w:rsidR="001B4381" w:rsidRPr="00044B16" w:rsidRDefault="001B4381" w:rsidP="00556301">
            <w:pPr>
              <w:jc w:val="center"/>
              <w:rPr>
                <w:rFonts w:ascii="Calibri" w:hAnsi="Calibri"/>
                <w:color w:val="000000"/>
              </w:rPr>
            </w:pPr>
            <w:r w:rsidRPr="00044B16">
              <w:rPr>
                <w:rFonts w:ascii="Calibri" w:hAnsi="Calibri"/>
                <w:color w:val="000000"/>
              </w:rPr>
              <w:t>2022</w:t>
            </w:r>
          </w:p>
        </w:tc>
        <w:tc>
          <w:tcPr>
            <w:tcW w:w="2980" w:type="dxa"/>
            <w:tcBorders>
              <w:top w:val="nil"/>
              <w:left w:val="nil"/>
              <w:bottom w:val="single" w:sz="8" w:space="0" w:color="auto"/>
              <w:right w:val="single" w:sz="8" w:space="0" w:color="auto"/>
            </w:tcBorders>
            <w:shd w:val="clear" w:color="auto" w:fill="auto"/>
            <w:noWrap/>
            <w:vAlign w:val="bottom"/>
            <w:hideMark/>
          </w:tcPr>
          <w:p w:rsidR="001B4381" w:rsidRPr="00044B16" w:rsidRDefault="001B4381" w:rsidP="00556301">
            <w:pPr>
              <w:jc w:val="center"/>
              <w:rPr>
                <w:rFonts w:ascii="Calibri" w:hAnsi="Calibri"/>
                <w:color w:val="000000"/>
              </w:rPr>
            </w:pPr>
            <w:r w:rsidRPr="00044B16">
              <w:rPr>
                <w:rFonts w:ascii="Calibri" w:hAnsi="Calibri"/>
                <w:color w:val="000000"/>
              </w:rPr>
              <w:t>$800,000</w:t>
            </w:r>
          </w:p>
        </w:tc>
        <w:tc>
          <w:tcPr>
            <w:tcW w:w="2471" w:type="dxa"/>
            <w:tcBorders>
              <w:top w:val="nil"/>
              <w:left w:val="nil"/>
              <w:bottom w:val="single" w:sz="8" w:space="0" w:color="auto"/>
              <w:right w:val="single" w:sz="8" w:space="0" w:color="auto"/>
            </w:tcBorders>
          </w:tcPr>
          <w:p w:rsidR="001B4381" w:rsidRDefault="001B4381" w:rsidP="00556301">
            <w:pPr>
              <w:jc w:val="center"/>
              <w:rPr>
                <w:rFonts w:ascii="Calibri" w:hAnsi="Calibri"/>
                <w:color w:val="000000"/>
              </w:rPr>
            </w:pPr>
          </w:p>
          <w:p w:rsidR="00D50FB5" w:rsidRPr="00044B16" w:rsidRDefault="00D50FB5" w:rsidP="00556301">
            <w:pPr>
              <w:jc w:val="center"/>
              <w:rPr>
                <w:rFonts w:ascii="Calibri" w:hAnsi="Calibri"/>
                <w:color w:val="000000"/>
              </w:rPr>
            </w:pPr>
            <w:r>
              <w:rPr>
                <w:rFonts w:ascii="Calibri" w:hAnsi="Calibri"/>
                <w:color w:val="000000"/>
              </w:rPr>
              <w:t>$0</w:t>
            </w:r>
          </w:p>
        </w:tc>
      </w:tr>
      <w:tr w:rsidR="00FB5152" w:rsidRPr="00044B16" w:rsidTr="001B4381">
        <w:trPr>
          <w:trHeight w:val="45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FB5152" w:rsidRPr="00FB5152" w:rsidRDefault="00FB5152" w:rsidP="00556301">
            <w:pPr>
              <w:jc w:val="center"/>
              <w:rPr>
                <w:rFonts w:ascii="Calibri" w:hAnsi="Calibri"/>
                <w:bCs/>
              </w:rPr>
            </w:pPr>
            <w:r w:rsidRPr="00FB5152">
              <w:rPr>
                <w:rFonts w:ascii="Calibri" w:hAnsi="Calibri"/>
                <w:bCs/>
              </w:rPr>
              <w:t>USDA  Farm and Ranchland Protection Program</w:t>
            </w:r>
          </w:p>
        </w:tc>
        <w:tc>
          <w:tcPr>
            <w:tcW w:w="2600" w:type="dxa"/>
            <w:tcBorders>
              <w:top w:val="nil"/>
              <w:left w:val="nil"/>
              <w:bottom w:val="single" w:sz="8" w:space="0" w:color="auto"/>
              <w:right w:val="single" w:sz="8" w:space="0" w:color="auto"/>
            </w:tcBorders>
            <w:shd w:val="clear" w:color="auto" w:fill="auto"/>
            <w:noWrap/>
            <w:vAlign w:val="bottom"/>
            <w:hideMark/>
          </w:tcPr>
          <w:p w:rsidR="00FB5152" w:rsidRPr="00FB5152" w:rsidRDefault="00FB5152" w:rsidP="00556301">
            <w:pPr>
              <w:jc w:val="center"/>
              <w:rPr>
                <w:rFonts w:ascii="Calibri" w:hAnsi="Calibri"/>
                <w:bCs/>
              </w:rPr>
            </w:pPr>
            <w:r w:rsidRPr="00FB5152">
              <w:rPr>
                <w:rFonts w:ascii="Calibri" w:hAnsi="Calibri"/>
                <w:bCs/>
              </w:rPr>
              <w:t>Annual Federal allocation</w:t>
            </w:r>
          </w:p>
        </w:tc>
        <w:tc>
          <w:tcPr>
            <w:tcW w:w="2980" w:type="dxa"/>
            <w:tcBorders>
              <w:top w:val="nil"/>
              <w:left w:val="nil"/>
              <w:bottom w:val="single" w:sz="8" w:space="0" w:color="auto"/>
              <w:right w:val="single" w:sz="8" w:space="0" w:color="auto"/>
            </w:tcBorders>
            <w:shd w:val="clear" w:color="auto" w:fill="auto"/>
            <w:noWrap/>
            <w:vAlign w:val="bottom"/>
            <w:hideMark/>
          </w:tcPr>
          <w:p w:rsidR="00FB5152" w:rsidRPr="00FB5152" w:rsidRDefault="00FB5152" w:rsidP="00556301">
            <w:pPr>
              <w:jc w:val="center"/>
              <w:rPr>
                <w:rFonts w:ascii="Calibri" w:hAnsi="Calibri"/>
                <w:bCs/>
              </w:rPr>
            </w:pPr>
            <w:r w:rsidRPr="00FB5152">
              <w:rPr>
                <w:rFonts w:ascii="Calibri" w:hAnsi="Calibri"/>
                <w:bCs/>
              </w:rPr>
              <w:t>$2,000,000 (statewide)</w:t>
            </w:r>
          </w:p>
        </w:tc>
        <w:tc>
          <w:tcPr>
            <w:tcW w:w="2471" w:type="dxa"/>
            <w:tcBorders>
              <w:top w:val="nil"/>
              <w:left w:val="nil"/>
              <w:bottom w:val="single" w:sz="8" w:space="0" w:color="auto"/>
              <w:right w:val="single" w:sz="8" w:space="0" w:color="auto"/>
            </w:tcBorders>
          </w:tcPr>
          <w:p w:rsidR="00FB5152" w:rsidRPr="00FB5152" w:rsidRDefault="00FB5152" w:rsidP="00556301">
            <w:pPr>
              <w:jc w:val="center"/>
              <w:rPr>
                <w:rFonts w:ascii="Calibri" w:hAnsi="Calibri"/>
                <w:bCs/>
              </w:rPr>
            </w:pPr>
          </w:p>
          <w:p w:rsidR="00FB5152" w:rsidRPr="00FB5152" w:rsidRDefault="00FB5152" w:rsidP="00085114">
            <w:pPr>
              <w:jc w:val="center"/>
              <w:rPr>
                <w:rFonts w:ascii="Calibri" w:hAnsi="Calibri"/>
                <w:bCs/>
              </w:rPr>
            </w:pPr>
            <w:r w:rsidRPr="00FB5152">
              <w:rPr>
                <w:rFonts w:ascii="Calibri" w:hAnsi="Calibri"/>
                <w:bCs/>
              </w:rPr>
              <w:t>$</w:t>
            </w:r>
            <w:r w:rsidR="00085114">
              <w:rPr>
                <w:rFonts w:ascii="Calibri" w:hAnsi="Calibri"/>
                <w:bCs/>
              </w:rPr>
              <w:t>7,255,707</w:t>
            </w:r>
          </w:p>
        </w:tc>
      </w:tr>
      <w:tr w:rsidR="001B4381" w:rsidRPr="00044B16" w:rsidTr="001B4381">
        <w:trPr>
          <w:trHeight w:val="450"/>
        </w:trPr>
        <w:tc>
          <w:tcPr>
            <w:tcW w:w="2600" w:type="dxa"/>
            <w:tcBorders>
              <w:top w:val="nil"/>
              <w:left w:val="single" w:sz="8" w:space="0" w:color="auto"/>
              <w:bottom w:val="single" w:sz="8" w:space="0" w:color="auto"/>
              <w:right w:val="single" w:sz="8" w:space="0" w:color="auto"/>
            </w:tcBorders>
            <w:shd w:val="clear" w:color="auto" w:fill="auto"/>
            <w:noWrap/>
            <w:vAlign w:val="bottom"/>
            <w:hideMark/>
          </w:tcPr>
          <w:p w:rsidR="001B4381" w:rsidRPr="00044B16" w:rsidRDefault="001B4381" w:rsidP="00556301">
            <w:pPr>
              <w:jc w:val="center"/>
              <w:rPr>
                <w:rFonts w:ascii="Calibri" w:hAnsi="Calibri"/>
                <w:b/>
                <w:bCs/>
              </w:rPr>
            </w:pPr>
            <w:r w:rsidRPr="00044B16">
              <w:rPr>
                <w:rFonts w:ascii="Calibri" w:hAnsi="Calibri"/>
                <w:b/>
                <w:bCs/>
              </w:rPr>
              <w:t>Total</w:t>
            </w:r>
          </w:p>
        </w:tc>
        <w:tc>
          <w:tcPr>
            <w:tcW w:w="2600" w:type="dxa"/>
            <w:tcBorders>
              <w:top w:val="nil"/>
              <w:left w:val="nil"/>
              <w:bottom w:val="single" w:sz="8" w:space="0" w:color="auto"/>
              <w:right w:val="single" w:sz="8" w:space="0" w:color="auto"/>
            </w:tcBorders>
            <w:shd w:val="clear" w:color="auto" w:fill="auto"/>
            <w:noWrap/>
            <w:vAlign w:val="bottom"/>
            <w:hideMark/>
          </w:tcPr>
          <w:p w:rsidR="001B4381" w:rsidRPr="00044B16" w:rsidRDefault="001B4381" w:rsidP="00556301">
            <w:pPr>
              <w:jc w:val="center"/>
              <w:rPr>
                <w:rFonts w:ascii="Calibri" w:hAnsi="Calibri"/>
                <w:b/>
                <w:bCs/>
              </w:rPr>
            </w:pPr>
          </w:p>
        </w:tc>
        <w:tc>
          <w:tcPr>
            <w:tcW w:w="2980" w:type="dxa"/>
            <w:tcBorders>
              <w:top w:val="nil"/>
              <w:left w:val="nil"/>
              <w:bottom w:val="single" w:sz="8" w:space="0" w:color="auto"/>
              <w:right w:val="single" w:sz="8" w:space="0" w:color="auto"/>
            </w:tcBorders>
            <w:shd w:val="clear" w:color="auto" w:fill="auto"/>
            <w:noWrap/>
            <w:vAlign w:val="bottom"/>
            <w:hideMark/>
          </w:tcPr>
          <w:p w:rsidR="001B4381" w:rsidRPr="00044B16" w:rsidRDefault="001B4381" w:rsidP="00FB5152">
            <w:pPr>
              <w:jc w:val="center"/>
              <w:rPr>
                <w:rFonts w:ascii="Calibri" w:hAnsi="Calibri"/>
                <w:b/>
                <w:bCs/>
              </w:rPr>
            </w:pPr>
            <w:r>
              <w:rPr>
                <w:rFonts w:ascii="Calibri" w:hAnsi="Calibri"/>
                <w:b/>
                <w:bCs/>
              </w:rPr>
              <w:t>$</w:t>
            </w:r>
            <w:r w:rsidR="00FB5152">
              <w:rPr>
                <w:rFonts w:ascii="Calibri" w:hAnsi="Calibri"/>
                <w:b/>
                <w:bCs/>
              </w:rPr>
              <w:t>6</w:t>
            </w:r>
            <w:r>
              <w:rPr>
                <w:rFonts w:ascii="Calibri" w:hAnsi="Calibri"/>
                <w:b/>
                <w:bCs/>
              </w:rPr>
              <w:t>,280,000</w:t>
            </w:r>
          </w:p>
        </w:tc>
        <w:tc>
          <w:tcPr>
            <w:tcW w:w="2471" w:type="dxa"/>
            <w:tcBorders>
              <w:top w:val="nil"/>
              <w:left w:val="nil"/>
              <w:bottom w:val="single" w:sz="8" w:space="0" w:color="auto"/>
              <w:right w:val="single" w:sz="8" w:space="0" w:color="auto"/>
            </w:tcBorders>
          </w:tcPr>
          <w:p w:rsidR="001B4381" w:rsidRDefault="00D50FB5" w:rsidP="00085114">
            <w:pPr>
              <w:jc w:val="center"/>
              <w:rPr>
                <w:rFonts w:ascii="Calibri" w:hAnsi="Calibri"/>
                <w:b/>
                <w:bCs/>
              </w:rPr>
            </w:pPr>
            <w:r>
              <w:rPr>
                <w:rFonts w:ascii="Calibri" w:hAnsi="Calibri"/>
                <w:b/>
                <w:bCs/>
              </w:rPr>
              <w:t>$</w:t>
            </w:r>
            <w:r w:rsidR="00085114">
              <w:rPr>
                <w:rFonts w:ascii="Calibri" w:hAnsi="Calibri"/>
                <w:b/>
                <w:bCs/>
              </w:rPr>
              <w:t>15,282,751</w:t>
            </w:r>
          </w:p>
        </w:tc>
      </w:tr>
    </w:tbl>
    <w:p w:rsidR="00E9440E" w:rsidRPr="00DE523E" w:rsidRDefault="00D50FB5" w:rsidP="00E9440E">
      <w:pPr>
        <w:jc w:val="both"/>
        <w:rPr>
          <w:rFonts w:ascii="Calibri" w:hAnsi="Calibri"/>
        </w:rPr>
      </w:pPr>
      <w:r>
        <w:rPr>
          <w:rFonts w:ascii="Calibri" w:hAnsi="Calibri"/>
        </w:rPr>
        <w:t>Note:  Those partners that have not contributed matching funds to date are due to the fact that they are new programs or funding sources.  The Greenbelt and those programs are currently seeking partnership opportunities.</w:t>
      </w:r>
    </w:p>
    <w:p w:rsidR="00E9440E" w:rsidRPr="00DE523E" w:rsidRDefault="00E9440E" w:rsidP="00E9440E">
      <w:pPr>
        <w:jc w:val="both"/>
        <w:rPr>
          <w:rFonts w:ascii="Calibri" w:hAnsi="Calibri"/>
        </w:rPr>
      </w:pPr>
    </w:p>
    <w:p w:rsidR="00E9440E" w:rsidRPr="00DE523E" w:rsidRDefault="00E9440E">
      <w:pPr>
        <w:pStyle w:val="Heading1"/>
        <w:rPr>
          <w:rFonts w:ascii="Calibri" w:hAnsi="Calibri"/>
        </w:rPr>
      </w:pPr>
      <w:bookmarkStart w:id="37" w:name="_Toc119143947"/>
      <w:bookmarkStart w:id="38" w:name="_Toc119218498"/>
      <w:bookmarkStart w:id="39" w:name="_Toc352922122"/>
      <w:r w:rsidRPr="00DE523E">
        <w:rPr>
          <w:rFonts w:ascii="Calibri" w:hAnsi="Calibri"/>
        </w:rPr>
        <w:t>Landowners</w:t>
      </w:r>
      <w:bookmarkEnd w:id="37"/>
      <w:bookmarkEnd w:id="38"/>
      <w:bookmarkEnd w:id="39"/>
    </w:p>
    <w:p w:rsidR="00E9440E" w:rsidRPr="00DE523E" w:rsidRDefault="00E9440E">
      <w:pPr>
        <w:jc w:val="both"/>
        <w:rPr>
          <w:rFonts w:ascii="Calibri" w:hAnsi="Calibri"/>
        </w:rPr>
      </w:pPr>
      <w:r w:rsidRPr="00DE523E">
        <w:rPr>
          <w:rFonts w:ascii="Calibri" w:hAnsi="Calibri"/>
        </w:rPr>
        <w:t xml:space="preserve">It is critical that the City of Ann Arbor provides landowners with opportunities to maximize the funding that that they receive from the transaction by providing installment sales and flexibility on closing for like-kind exchanges (1031).  Many agricultural producers are using purchase of </w:t>
      </w:r>
      <w:r w:rsidRPr="00DE523E">
        <w:rPr>
          <w:rFonts w:ascii="Calibri" w:hAnsi="Calibri"/>
        </w:rPr>
        <w:lastRenderedPageBreak/>
        <w:t>development rights funding to acquire additional property through the like-kind exchange or 1031 provision of the Internal Revenue Code.  Installment sales that are available will allow landowners to spread out the payments, reducing capital gains and allowing the interest to be treated as ordinary income rather than being subject to capital gains taxes.</w:t>
      </w:r>
    </w:p>
    <w:p w:rsidR="00E9440E" w:rsidRPr="00DE523E" w:rsidRDefault="00E9440E">
      <w:pPr>
        <w:jc w:val="both"/>
        <w:rPr>
          <w:rFonts w:ascii="Calibri" w:hAnsi="Calibri"/>
        </w:rPr>
      </w:pPr>
    </w:p>
    <w:p w:rsidR="00E9440E" w:rsidRPr="00DE523E" w:rsidRDefault="00E9440E" w:rsidP="00E9440E">
      <w:pPr>
        <w:pStyle w:val="Heading2"/>
        <w:rPr>
          <w:rFonts w:ascii="Calibri" w:hAnsi="Calibri"/>
        </w:rPr>
      </w:pPr>
      <w:bookmarkStart w:id="40" w:name="_Toc119143948"/>
      <w:bookmarkStart w:id="41" w:name="_Toc119218499"/>
      <w:bookmarkStart w:id="42" w:name="_Toc352922123"/>
      <w:r w:rsidRPr="00DE523E">
        <w:rPr>
          <w:rFonts w:ascii="Calibri" w:hAnsi="Calibri"/>
        </w:rPr>
        <w:t>Landowner Matching Funds</w:t>
      </w:r>
      <w:bookmarkEnd w:id="40"/>
      <w:bookmarkEnd w:id="41"/>
      <w:bookmarkEnd w:id="42"/>
    </w:p>
    <w:p w:rsidR="00E9440E" w:rsidRPr="00DE523E" w:rsidRDefault="00E9440E">
      <w:pPr>
        <w:jc w:val="both"/>
        <w:rPr>
          <w:rFonts w:ascii="Calibri" w:hAnsi="Calibri"/>
        </w:rPr>
      </w:pPr>
      <w:r w:rsidRPr="00DE523E">
        <w:rPr>
          <w:rFonts w:ascii="Calibri" w:hAnsi="Calibri"/>
        </w:rPr>
        <w:t>Each landowner will be asked to consider donating a portion of their purchase of developments rights or purchase price to the program. The benefits of the donation will be explained by staff through a discussion and examples of how benefits work for landowners.  .</w:t>
      </w:r>
    </w:p>
    <w:p w:rsidR="00E9440E" w:rsidRPr="00DE523E" w:rsidRDefault="00E9440E">
      <w:pPr>
        <w:jc w:val="both"/>
        <w:rPr>
          <w:rFonts w:ascii="Calibri" w:hAnsi="Calibri"/>
        </w:rPr>
      </w:pPr>
    </w:p>
    <w:p w:rsidR="00E9440E" w:rsidRPr="00DE523E" w:rsidRDefault="00556301">
      <w:pPr>
        <w:jc w:val="both"/>
        <w:rPr>
          <w:rFonts w:ascii="Calibri" w:hAnsi="Calibri"/>
        </w:rPr>
      </w:pPr>
      <w:r>
        <w:rPr>
          <w:rFonts w:ascii="Calibri" w:hAnsi="Calibri"/>
        </w:rPr>
        <w:t xml:space="preserve">There are currently tax benefits for landowners making a donation of a conservation easement, or partial donation of value.  </w:t>
      </w:r>
      <w:r w:rsidR="00E9440E" w:rsidRPr="00DE523E">
        <w:rPr>
          <w:rFonts w:ascii="Calibri" w:hAnsi="Calibri"/>
        </w:rPr>
        <w:t xml:space="preserve">Depending on the value of the contribution, they may </w:t>
      </w:r>
      <w:r>
        <w:rPr>
          <w:rFonts w:ascii="Calibri" w:hAnsi="Calibri"/>
        </w:rPr>
        <w:t xml:space="preserve">deduct up to 30% of their Adjusted Gross Income, and </w:t>
      </w:r>
      <w:r w:rsidR="00E9440E" w:rsidRPr="00DE523E">
        <w:rPr>
          <w:rFonts w:ascii="Calibri" w:hAnsi="Calibri"/>
        </w:rPr>
        <w:t xml:space="preserve">carry forward the deduction for </w:t>
      </w:r>
      <w:r>
        <w:rPr>
          <w:rFonts w:ascii="Calibri" w:hAnsi="Calibri"/>
        </w:rPr>
        <w:t>5</w:t>
      </w:r>
      <w:r w:rsidR="00E9440E" w:rsidRPr="00DE523E">
        <w:rPr>
          <w:rFonts w:ascii="Calibri" w:hAnsi="Calibri"/>
        </w:rPr>
        <w:t xml:space="preserve"> years.  </w:t>
      </w:r>
    </w:p>
    <w:p w:rsidR="007D011E" w:rsidRDefault="007D011E">
      <w:pPr>
        <w:jc w:val="both"/>
        <w:rPr>
          <w:rFonts w:ascii="Calibri" w:hAnsi="Calibri"/>
        </w:rPr>
      </w:pPr>
    </w:p>
    <w:p w:rsidR="00E9440E" w:rsidRPr="00DE523E" w:rsidRDefault="00E9440E">
      <w:pPr>
        <w:jc w:val="both"/>
        <w:rPr>
          <w:rFonts w:ascii="Calibri" w:hAnsi="Calibri"/>
        </w:rPr>
      </w:pPr>
    </w:p>
    <w:p w:rsidR="00E9440E" w:rsidRPr="00DE523E" w:rsidRDefault="00E9440E" w:rsidP="00510A09">
      <w:pPr>
        <w:pStyle w:val="Heading1"/>
        <w:numPr>
          <w:ilvl w:val="0"/>
          <w:numId w:val="16"/>
        </w:numPr>
        <w:rPr>
          <w:rFonts w:ascii="Calibri" w:hAnsi="Calibri"/>
        </w:rPr>
      </w:pPr>
      <w:bookmarkStart w:id="43" w:name="_Toc119143949"/>
      <w:bookmarkStart w:id="44" w:name="_Toc119218500"/>
      <w:bookmarkStart w:id="45" w:name="_Toc352922124"/>
      <w:r w:rsidRPr="00DE523E">
        <w:rPr>
          <w:rFonts w:ascii="Calibri" w:hAnsi="Calibri"/>
        </w:rPr>
        <w:t>Monitoring</w:t>
      </w:r>
      <w:bookmarkEnd w:id="43"/>
      <w:bookmarkEnd w:id="44"/>
      <w:r w:rsidR="00D50FB5">
        <w:rPr>
          <w:rFonts w:ascii="Calibri" w:hAnsi="Calibri"/>
        </w:rPr>
        <w:t xml:space="preserve"> and Enforcement</w:t>
      </w:r>
      <w:bookmarkEnd w:id="45"/>
    </w:p>
    <w:p w:rsidR="00E9440E" w:rsidRDefault="00D50FB5">
      <w:pPr>
        <w:jc w:val="both"/>
        <w:rPr>
          <w:rFonts w:ascii="Calibri" w:hAnsi="Calibri"/>
        </w:rPr>
      </w:pPr>
      <w:r>
        <w:rPr>
          <w:rFonts w:ascii="Calibri" w:hAnsi="Calibri"/>
        </w:rPr>
        <w:t>Most of the Strategic Plan up to this point has focused on pre-</w:t>
      </w:r>
      <w:r w:rsidR="004E5990">
        <w:rPr>
          <w:rFonts w:ascii="Calibri" w:hAnsi="Calibri"/>
        </w:rPr>
        <w:t>acquisition</w:t>
      </w:r>
      <w:r>
        <w:rPr>
          <w:rFonts w:ascii="Calibri" w:hAnsi="Calibri"/>
        </w:rPr>
        <w:t xml:space="preserve"> </w:t>
      </w:r>
      <w:r w:rsidR="004E5990">
        <w:rPr>
          <w:rFonts w:ascii="Calibri" w:hAnsi="Calibri"/>
        </w:rPr>
        <w:t>criteria</w:t>
      </w:r>
      <w:r>
        <w:rPr>
          <w:rFonts w:ascii="Calibri" w:hAnsi="Calibri"/>
        </w:rPr>
        <w:t xml:space="preserve"> and priorities</w:t>
      </w:r>
      <w:r w:rsidR="001A3F0B">
        <w:rPr>
          <w:rFonts w:ascii="Calibri" w:hAnsi="Calibri"/>
        </w:rPr>
        <w:t xml:space="preserve"> of the Greenbelt Program</w:t>
      </w:r>
      <w:r>
        <w:rPr>
          <w:rFonts w:ascii="Calibri" w:hAnsi="Calibri"/>
        </w:rPr>
        <w:t xml:space="preserve">.  However, just as important, </w:t>
      </w:r>
      <w:r w:rsidR="004E5990">
        <w:rPr>
          <w:rFonts w:ascii="Calibri" w:hAnsi="Calibri"/>
        </w:rPr>
        <w:t>is establishing criteria for post-acquisition activities.  To that point, t</w:t>
      </w:r>
      <w:r w:rsidR="00E9440E" w:rsidRPr="00DE523E">
        <w:rPr>
          <w:rFonts w:ascii="Calibri" w:hAnsi="Calibri"/>
        </w:rPr>
        <w:t xml:space="preserve">he City of Ann Arbor will set aside an endowment fund for each purchase of development rights easement that is acquired with Greenbelt funds.  These endowment funds will be established from millage proceeds and will be used to cover the ongoing monitoring and </w:t>
      </w:r>
      <w:r w:rsidR="001A3F0B">
        <w:rPr>
          <w:rFonts w:ascii="Calibri" w:hAnsi="Calibri"/>
        </w:rPr>
        <w:t>enforcement</w:t>
      </w:r>
      <w:r w:rsidR="001A3F0B" w:rsidRPr="00DE523E">
        <w:rPr>
          <w:rFonts w:ascii="Calibri" w:hAnsi="Calibri"/>
        </w:rPr>
        <w:t xml:space="preserve"> </w:t>
      </w:r>
      <w:r w:rsidR="00E9440E" w:rsidRPr="00DE523E">
        <w:rPr>
          <w:rFonts w:ascii="Calibri" w:hAnsi="Calibri"/>
        </w:rPr>
        <w:t xml:space="preserve">costs that will be incurred by the City to ensure effective oversight of the </w:t>
      </w:r>
      <w:r w:rsidR="001A3F0B">
        <w:rPr>
          <w:rFonts w:ascii="Calibri" w:hAnsi="Calibri"/>
        </w:rPr>
        <w:t>easements</w:t>
      </w:r>
      <w:r w:rsidR="001A3F0B" w:rsidRPr="00DE523E">
        <w:rPr>
          <w:rFonts w:ascii="Calibri" w:hAnsi="Calibri"/>
        </w:rPr>
        <w:t xml:space="preserve"> </w:t>
      </w:r>
      <w:r w:rsidR="00E9440E" w:rsidRPr="00DE523E">
        <w:rPr>
          <w:rFonts w:ascii="Calibri" w:hAnsi="Calibri"/>
        </w:rPr>
        <w:t xml:space="preserve">and to </w:t>
      </w:r>
      <w:r w:rsidR="001A3F0B">
        <w:rPr>
          <w:rFonts w:ascii="Calibri" w:hAnsi="Calibri"/>
        </w:rPr>
        <w:t xml:space="preserve">adequately </w:t>
      </w:r>
      <w:r w:rsidR="004E5990">
        <w:rPr>
          <w:rFonts w:ascii="Calibri" w:hAnsi="Calibri"/>
        </w:rPr>
        <w:t>enforce</w:t>
      </w:r>
      <w:r w:rsidR="004E5990" w:rsidRPr="00DE523E">
        <w:rPr>
          <w:rFonts w:ascii="Calibri" w:hAnsi="Calibri"/>
        </w:rPr>
        <w:t xml:space="preserve"> </w:t>
      </w:r>
      <w:r w:rsidR="00E9440E" w:rsidRPr="00DE523E">
        <w:rPr>
          <w:rFonts w:ascii="Calibri" w:hAnsi="Calibri"/>
        </w:rPr>
        <w:t>the easement terms.</w:t>
      </w:r>
      <w:r w:rsidR="004E5990">
        <w:rPr>
          <w:rFonts w:ascii="Calibri" w:hAnsi="Calibri"/>
        </w:rPr>
        <w:t xml:space="preserve"> </w:t>
      </w:r>
    </w:p>
    <w:p w:rsidR="004E5990" w:rsidRDefault="004E5990">
      <w:pPr>
        <w:jc w:val="both"/>
        <w:rPr>
          <w:rFonts w:ascii="Calibri" w:hAnsi="Calibri"/>
        </w:rPr>
      </w:pPr>
    </w:p>
    <w:p w:rsidR="004E5990" w:rsidRPr="00DE523E" w:rsidRDefault="004E5990">
      <w:pPr>
        <w:jc w:val="both"/>
        <w:rPr>
          <w:rFonts w:ascii="Calibri" w:hAnsi="Calibri"/>
        </w:rPr>
      </w:pPr>
      <w:r>
        <w:rPr>
          <w:rFonts w:ascii="Calibri" w:hAnsi="Calibri"/>
        </w:rPr>
        <w:t>In addition, each of the purchase of development rights easements will be monitored on an annual basis.  City staff or contractor will contact the landowner prior to the monitoring visit and will meet with the landowner during the monitoring visit to discuss any potential changes or concerns with the property.</w:t>
      </w:r>
      <w:r w:rsidR="001A3F0B">
        <w:rPr>
          <w:rFonts w:ascii="Calibri" w:hAnsi="Calibri"/>
        </w:rPr>
        <w:t xml:space="preserve">  Monitoring reports will be kept in the city files, shared with the landowners and any grant agencies, as necessary.</w:t>
      </w:r>
    </w:p>
    <w:p w:rsidR="00E9440E" w:rsidRPr="00DE523E" w:rsidRDefault="00E9440E">
      <w:pPr>
        <w:jc w:val="both"/>
        <w:rPr>
          <w:rFonts w:ascii="Calibri" w:hAnsi="Calibri"/>
        </w:rPr>
      </w:pPr>
    </w:p>
    <w:p w:rsidR="00E9440E" w:rsidRPr="00DE523E" w:rsidRDefault="00E9440E">
      <w:pPr>
        <w:jc w:val="both"/>
        <w:rPr>
          <w:rFonts w:ascii="Calibri" w:hAnsi="Calibri"/>
        </w:rPr>
      </w:pPr>
      <w:r w:rsidRPr="00DE523E">
        <w:rPr>
          <w:rFonts w:ascii="Calibri" w:hAnsi="Calibri"/>
        </w:rPr>
        <w:t xml:space="preserve">Due to the fact that other agencies or organizations may be better suited to monitor the land outside of the City limits, the endowment fund will be used to pay contractors to conduct the necessary annual monitoring and ongoing management of the sites. However, ownership of the easement deed or title to the land (depending on type of sale) will remain with the City of </w:t>
      </w:r>
      <w:smartTag w:uri="urn:schemas-microsoft-com:office:smarttags" w:element="City">
        <w:smartTag w:uri="urn:schemas-microsoft-com:office:smarttags" w:element="place">
          <w:r w:rsidRPr="00DE523E">
            <w:rPr>
              <w:rFonts w:ascii="Calibri" w:hAnsi="Calibri"/>
            </w:rPr>
            <w:t>Ann Arbor</w:t>
          </w:r>
        </w:smartTag>
      </w:smartTag>
      <w:r w:rsidRPr="00DE523E">
        <w:rPr>
          <w:rFonts w:ascii="Calibri" w:hAnsi="Calibri"/>
        </w:rPr>
        <w:t xml:space="preserve">.   </w:t>
      </w:r>
    </w:p>
    <w:p w:rsidR="00E9440E" w:rsidRPr="00DE523E" w:rsidRDefault="00E9440E">
      <w:pPr>
        <w:jc w:val="both"/>
        <w:rPr>
          <w:rFonts w:ascii="Calibri" w:hAnsi="Calibri"/>
        </w:rPr>
      </w:pPr>
    </w:p>
    <w:p w:rsidR="00E9440E" w:rsidRPr="00DE523E" w:rsidRDefault="00E9440E">
      <w:pPr>
        <w:pStyle w:val="Heading2"/>
        <w:rPr>
          <w:rFonts w:ascii="Calibri" w:hAnsi="Calibri"/>
        </w:rPr>
      </w:pPr>
      <w:bookmarkStart w:id="46" w:name="_Toc119143951"/>
      <w:bookmarkStart w:id="47" w:name="_Toc119218502"/>
      <w:bookmarkStart w:id="48" w:name="_Toc352922125"/>
      <w:r w:rsidRPr="00DE523E">
        <w:rPr>
          <w:rFonts w:ascii="Calibri" w:hAnsi="Calibri"/>
        </w:rPr>
        <w:t>Open Space Fee Simple Purchases:</w:t>
      </w:r>
      <w:bookmarkEnd w:id="46"/>
      <w:bookmarkEnd w:id="47"/>
      <w:bookmarkEnd w:id="48"/>
    </w:p>
    <w:p w:rsidR="00E9440E" w:rsidRPr="00DE523E" w:rsidRDefault="00E9440E">
      <w:pPr>
        <w:jc w:val="both"/>
        <w:rPr>
          <w:rFonts w:ascii="Calibri" w:hAnsi="Calibri"/>
        </w:rPr>
      </w:pPr>
      <w:r w:rsidRPr="00DE523E">
        <w:rPr>
          <w:rFonts w:ascii="Calibri" w:hAnsi="Calibri"/>
        </w:rPr>
        <w:t xml:space="preserve">The majority of the natural area and open space acquisitions along the </w:t>
      </w:r>
      <w:smartTag w:uri="urn:schemas-microsoft-com:office:smarttags" w:element="PlaceName">
        <w:r w:rsidRPr="00DE523E">
          <w:rPr>
            <w:rFonts w:ascii="Calibri" w:hAnsi="Calibri"/>
          </w:rPr>
          <w:t>Huron</w:t>
        </w:r>
      </w:smartTag>
      <w:r w:rsidRPr="00DE523E">
        <w:rPr>
          <w:rFonts w:ascii="Calibri" w:hAnsi="Calibri"/>
        </w:rPr>
        <w:t xml:space="preserve"> </w:t>
      </w:r>
      <w:smartTag w:uri="urn:schemas-microsoft-com:office:smarttags" w:element="PlaceType">
        <w:r w:rsidRPr="00DE523E">
          <w:rPr>
            <w:rFonts w:ascii="Calibri" w:hAnsi="Calibri"/>
          </w:rPr>
          <w:t>River</w:t>
        </w:r>
      </w:smartTag>
      <w:r w:rsidRPr="00DE523E">
        <w:rPr>
          <w:rFonts w:ascii="Calibri" w:hAnsi="Calibri"/>
        </w:rPr>
        <w:t xml:space="preserve"> are likely to be in collaboration with </w:t>
      </w:r>
      <w:smartTag w:uri="urn:schemas-microsoft-com:office:smarttags" w:element="place">
        <w:smartTag w:uri="urn:schemas-microsoft-com:office:smarttags" w:element="PlaceName">
          <w:r w:rsidRPr="00DE523E">
            <w:rPr>
              <w:rFonts w:ascii="Calibri" w:hAnsi="Calibri"/>
            </w:rPr>
            <w:t>Washtenaw</w:t>
          </w:r>
        </w:smartTag>
        <w:r w:rsidRPr="00DE523E">
          <w:rPr>
            <w:rFonts w:ascii="Calibri" w:hAnsi="Calibri"/>
          </w:rPr>
          <w:t xml:space="preserve"> </w:t>
        </w:r>
        <w:smartTag w:uri="urn:schemas-microsoft-com:office:smarttags" w:element="PlaceType">
          <w:r w:rsidRPr="00DE523E">
            <w:rPr>
              <w:rFonts w:ascii="Calibri" w:hAnsi="Calibri"/>
            </w:rPr>
            <w:t>County</w:t>
          </w:r>
        </w:smartTag>
      </w:smartTag>
      <w:r w:rsidRPr="00DE523E">
        <w:rPr>
          <w:rFonts w:ascii="Calibri" w:hAnsi="Calibri"/>
        </w:rPr>
        <w:t xml:space="preserve">, who, it is anticipated, will take the lead on management of these properties. </w:t>
      </w:r>
    </w:p>
    <w:p w:rsidR="00AB32E2" w:rsidRDefault="00AB32E2" w:rsidP="00510A09">
      <w:pPr>
        <w:pStyle w:val="Heading1"/>
        <w:numPr>
          <w:ilvl w:val="0"/>
          <w:numId w:val="16"/>
        </w:numPr>
        <w:rPr>
          <w:rFonts w:ascii="Calibri" w:hAnsi="Calibri"/>
        </w:rPr>
      </w:pPr>
      <w:bookmarkStart w:id="49" w:name="_Toc119143952"/>
      <w:bookmarkStart w:id="50" w:name="_Toc119218503"/>
      <w:bookmarkStart w:id="51" w:name="_Toc352922126"/>
      <w:r>
        <w:rPr>
          <w:rFonts w:ascii="Calibri" w:hAnsi="Calibri"/>
        </w:rPr>
        <w:lastRenderedPageBreak/>
        <w:t>Education and Outreach</w:t>
      </w:r>
      <w:bookmarkEnd w:id="51"/>
    </w:p>
    <w:p w:rsidR="007D011E" w:rsidRDefault="007D011E" w:rsidP="00497FD4">
      <w:pPr>
        <w:rPr>
          <w:rFonts w:ascii="Calibri" w:hAnsi="Calibri"/>
          <w:bCs/>
        </w:rPr>
      </w:pPr>
      <w:bookmarkStart w:id="52" w:name="_Toc328397244"/>
      <w:r w:rsidRPr="00497FD4">
        <w:rPr>
          <w:rFonts w:ascii="Calibri" w:hAnsi="Calibri"/>
        </w:rPr>
        <w:t xml:space="preserve">Over the last couple of years, the Greenbelt Advisory Commission has </w:t>
      </w:r>
      <w:r w:rsidR="000C015C">
        <w:rPr>
          <w:rFonts w:ascii="Calibri" w:hAnsi="Calibri"/>
        </w:rPr>
        <w:t>prioritized the</w:t>
      </w:r>
      <w:r w:rsidRPr="00497FD4">
        <w:rPr>
          <w:rFonts w:ascii="Calibri" w:hAnsi="Calibri"/>
        </w:rPr>
        <w:t xml:space="preserve"> </w:t>
      </w:r>
      <w:r w:rsidR="000C015C">
        <w:rPr>
          <w:rFonts w:ascii="Calibri" w:hAnsi="Calibri"/>
        </w:rPr>
        <w:t>implementation of an annual outreach plan.  The outreach plan should be</w:t>
      </w:r>
      <w:r w:rsidRPr="00497FD4">
        <w:rPr>
          <w:rFonts w:ascii="Calibri" w:hAnsi="Calibri"/>
        </w:rPr>
        <w:t xml:space="preserve"> a two-pronged </w:t>
      </w:r>
      <w:r w:rsidR="00D06B5A" w:rsidRPr="00497FD4">
        <w:rPr>
          <w:rFonts w:ascii="Calibri" w:hAnsi="Calibri"/>
        </w:rPr>
        <w:t xml:space="preserve">approach </w:t>
      </w:r>
      <w:r w:rsidR="000C015C">
        <w:rPr>
          <w:rFonts w:ascii="Calibri" w:hAnsi="Calibri"/>
        </w:rPr>
        <w:t xml:space="preserve">with the primary targets being </w:t>
      </w:r>
      <w:r w:rsidR="00D06B5A" w:rsidRPr="00497FD4">
        <w:rPr>
          <w:rFonts w:ascii="Calibri" w:hAnsi="Calibri"/>
        </w:rPr>
        <w:t xml:space="preserve">1.) </w:t>
      </w:r>
      <w:r w:rsidRPr="00497FD4">
        <w:rPr>
          <w:rFonts w:ascii="Calibri" w:hAnsi="Calibri"/>
        </w:rPr>
        <w:t xml:space="preserve">Ann Arbor residents to communicate the impact and importance of the Greenbelt Program, </w:t>
      </w:r>
      <w:r w:rsidR="00D06B5A" w:rsidRPr="00497FD4">
        <w:rPr>
          <w:rFonts w:ascii="Calibri" w:hAnsi="Calibri"/>
        </w:rPr>
        <w:t xml:space="preserve">and 2.) </w:t>
      </w:r>
      <w:r w:rsidR="000C015C" w:rsidRPr="00497FD4">
        <w:rPr>
          <w:rFonts w:ascii="Calibri" w:hAnsi="Calibri"/>
        </w:rPr>
        <w:t>Landowners</w:t>
      </w:r>
      <w:r w:rsidRPr="00497FD4">
        <w:rPr>
          <w:rFonts w:ascii="Calibri" w:hAnsi="Calibri"/>
        </w:rPr>
        <w:t xml:space="preserve"> within the Greenbelt District to sustain interest from potential applicants.  In 2010, the Greenbelt held its first ever Bus Tour, that proved to be a great success.  The Greenbelt plans to make this an annual event as a way to </w:t>
      </w:r>
      <w:r w:rsidR="00D06B5A" w:rsidRPr="00497FD4">
        <w:rPr>
          <w:rFonts w:ascii="Calibri" w:hAnsi="Calibri"/>
        </w:rPr>
        <w:t>connect</w:t>
      </w:r>
      <w:r w:rsidRPr="00497FD4">
        <w:rPr>
          <w:rFonts w:ascii="Calibri" w:hAnsi="Calibri"/>
        </w:rPr>
        <w:t xml:space="preserve"> Ann Arbor residents to </w:t>
      </w:r>
      <w:r w:rsidR="00CF153B">
        <w:rPr>
          <w:rFonts w:ascii="Calibri" w:hAnsi="Calibri"/>
        </w:rPr>
        <w:t xml:space="preserve">accomplishments of </w:t>
      </w:r>
      <w:r w:rsidRPr="00497FD4">
        <w:rPr>
          <w:rFonts w:ascii="Calibri" w:hAnsi="Calibri"/>
        </w:rPr>
        <w:t xml:space="preserve">the Greenbelt </w:t>
      </w:r>
      <w:r w:rsidR="00D06B5A" w:rsidRPr="00497FD4">
        <w:rPr>
          <w:rFonts w:ascii="Calibri" w:hAnsi="Calibri"/>
        </w:rPr>
        <w:t>Program</w:t>
      </w:r>
      <w:r w:rsidRPr="00497FD4">
        <w:rPr>
          <w:rFonts w:ascii="Calibri" w:hAnsi="Calibri"/>
        </w:rPr>
        <w:t>.</w:t>
      </w:r>
      <w:r w:rsidR="00D06B5A" w:rsidRPr="00497FD4">
        <w:rPr>
          <w:rFonts w:ascii="Calibri" w:hAnsi="Calibri"/>
        </w:rPr>
        <w:t xml:space="preserve">  Furthermore, the Greenbelt has actively participated in local events such as the</w:t>
      </w:r>
      <w:r w:rsidR="00D06B5A" w:rsidRPr="00497FD4">
        <w:rPr>
          <w:rFonts w:ascii="Calibri" w:hAnsi="Calibri"/>
          <w:bCs/>
        </w:rPr>
        <w:t xml:space="preserve"> HomeGrown Festival, Local Food Summit, the Mayor’s GreenFair, Heart of the Lakes Annual Summit</w:t>
      </w:r>
      <w:r w:rsidR="00497FD4" w:rsidRPr="00497FD4">
        <w:rPr>
          <w:rFonts w:ascii="Calibri" w:hAnsi="Calibri"/>
          <w:bCs/>
        </w:rPr>
        <w:t>, among others</w:t>
      </w:r>
      <w:r w:rsidR="00D06B5A" w:rsidRPr="00497FD4">
        <w:rPr>
          <w:rFonts w:ascii="Calibri" w:hAnsi="Calibri"/>
          <w:bCs/>
        </w:rPr>
        <w:t>.</w:t>
      </w:r>
      <w:bookmarkEnd w:id="52"/>
    </w:p>
    <w:p w:rsidR="00ED5B3F" w:rsidRDefault="00ED5B3F" w:rsidP="00497FD4">
      <w:pPr>
        <w:rPr>
          <w:rFonts w:ascii="Calibri" w:hAnsi="Calibri"/>
          <w:bCs/>
        </w:rPr>
      </w:pPr>
    </w:p>
    <w:p w:rsidR="00ED5B3F" w:rsidRDefault="00ED5B3F" w:rsidP="00ED5B3F">
      <w:pPr>
        <w:rPr>
          <w:rFonts w:ascii="Calibri" w:hAnsi="Calibri"/>
          <w:bCs/>
        </w:rPr>
      </w:pPr>
      <w:r>
        <w:rPr>
          <w:rFonts w:ascii="Calibri" w:hAnsi="Calibri"/>
          <w:bCs/>
        </w:rPr>
        <w:t xml:space="preserve">In addition, recognizing that over the next 3-5 years, the Greenbelt </w:t>
      </w:r>
      <w:r w:rsidR="00EF0E44">
        <w:rPr>
          <w:rFonts w:ascii="Calibri" w:hAnsi="Calibri"/>
          <w:bCs/>
        </w:rPr>
        <w:t xml:space="preserve">will likely </w:t>
      </w:r>
      <w:r>
        <w:rPr>
          <w:rFonts w:ascii="Calibri" w:hAnsi="Calibri"/>
          <w:bCs/>
        </w:rPr>
        <w:t xml:space="preserve">shift in program focus and will not be able to acquire as many  properties or easements annually, it is important that the Commission maintain contact with landowners in the Greenbelt District who may be interested in protecting their land in the future.  Therefore, the Greenbelt will prioritize establishing a Greenbelt Registry Program.  </w:t>
      </w:r>
    </w:p>
    <w:p w:rsidR="00ED5B3F" w:rsidRDefault="00ED5B3F" w:rsidP="00ED5B3F">
      <w:pPr>
        <w:rPr>
          <w:rFonts w:ascii="Calibri" w:hAnsi="Calibri"/>
          <w:bCs/>
        </w:rPr>
      </w:pPr>
    </w:p>
    <w:p w:rsidR="00ED5B3F" w:rsidRPr="00ED5B3F" w:rsidRDefault="00ED5B3F" w:rsidP="00ED5B3F">
      <w:pPr>
        <w:rPr>
          <w:rFonts w:ascii="Calibri" w:hAnsi="Calibri"/>
          <w:bCs/>
        </w:rPr>
      </w:pPr>
      <w:r w:rsidRPr="00ED5B3F">
        <w:rPr>
          <w:rFonts w:ascii="Calibri" w:hAnsi="Calibri"/>
          <w:bCs/>
        </w:rPr>
        <w:t>A land registry</w:t>
      </w:r>
      <w:r w:rsidR="004B08B4">
        <w:rPr>
          <w:rFonts w:ascii="Calibri" w:hAnsi="Calibri"/>
          <w:bCs/>
        </w:rPr>
        <w:t xml:space="preserve"> program</w:t>
      </w:r>
      <w:r w:rsidRPr="00ED5B3F">
        <w:rPr>
          <w:rFonts w:ascii="Calibri" w:hAnsi="Calibri"/>
          <w:bCs/>
        </w:rPr>
        <w:t xml:space="preserve"> is a listing of the properties that contain “special” natural features or has remained in farmland open space that landowners have voluntarily agree</w:t>
      </w:r>
      <w:r w:rsidR="00EF0E44">
        <w:rPr>
          <w:rFonts w:ascii="Calibri" w:hAnsi="Calibri"/>
          <w:bCs/>
        </w:rPr>
        <w:t xml:space="preserve">d to protect.  This is an oral </w:t>
      </w:r>
      <w:r w:rsidRPr="00ED5B3F">
        <w:rPr>
          <w:rFonts w:ascii="Calibri" w:hAnsi="Calibri"/>
          <w:bCs/>
        </w:rPr>
        <w:t xml:space="preserve">non-binding agreement between the City of Ann Arbor and the landowner.  The landowner can end at any time, and the agreement does not affect the deed.  The </w:t>
      </w:r>
      <w:r w:rsidR="00EF0E44" w:rsidRPr="00ED5B3F">
        <w:rPr>
          <w:rFonts w:ascii="Calibri" w:hAnsi="Calibri"/>
          <w:bCs/>
        </w:rPr>
        <w:t>landowners agree</w:t>
      </w:r>
      <w:r w:rsidRPr="00ED5B3F">
        <w:rPr>
          <w:rFonts w:ascii="Calibri" w:hAnsi="Calibri"/>
          <w:bCs/>
        </w:rPr>
        <w:t xml:space="preserve"> to monitor and protect specific features of the property and notify the City if the landowner is planning on selling the property or </w:t>
      </w:r>
      <w:r w:rsidR="00EF0E44">
        <w:rPr>
          <w:rFonts w:ascii="Calibri" w:hAnsi="Calibri"/>
          <w:bCs/>
        </w:rPr>
        <w:t xml:space="preserve">if </w:t>
      </w:r>
      <w:r w:rsidRPr="00ED5B3F">
        <w:rPr>
          <w:rFonts w:ascii="Calibri" w:hAnsi="Calibri"/>
          <w:bCs/>
        </w:rPr>
        <w:t>major threats have occurred.</w:t>
      </w:r>
    </w:p>
    <w:p w:rsidR="00ED5B3F" w:rsidRPr="00ED5B3F" w:rsidRDefault="00ED5B3F" w:rsidP="00ED5B3F">
      <w:pPr>
        <w:rPr>
          <w:rFonts w:ascii="Calibri" w:hAnsi="Calibri"/>
          <w:bCs/>
        </w:rPr>
      </w:pPr>
    </w:p>
    <w:p w:rsidR="00ED5B3F" w:rsidRPr="00ED5B3F" w:rsidRDefault="00ED5B3F" w:rsidP="00ED5B3F">
      <w:pPr>
        <w:rPr>
          <w:rFonts w:ascii="Calibri" w:hAnsi="Calibri"/>
          <w:bCs/>
        </w:rPr>
      </w:pPr>
      <w:r w:rsidRPr="00ED5B3F">
        <w:rPr>
          <w:rFonts w:ascii="Calibri" w:hAnsi="Calibri"/>
          <w:bCs/>
        </w:rPr>
        <w:t xml:space="preserve">The purpose of the land registry is to identify significant parcels of land and, through voluntary agreements with landowners, take the first step toward protection of the land’s natural resources.  </w:t>
      </w:r>
      <w:r w:rsidR="00EF0E44">
        <w:rPr>
          <w:rFonts w:ascii="Calibri" w:hAnsi="Calibri"/>
          <w:bCs/>
        </w:rPr>
        <w:t>Furthermore, a land registry program re</w:t>
      </w:r>
      <w:r w:rsidRPr="00ED5B3F">
        <w:rPr>
          <w:rFonts w:ascii="Calibri" w:hAnsi="Calibri"/>
          <w:bCs/>
        </w:rPr>
        <w:t>cognize</w:t>
      </w:r>
      <w:r w:rsidR="00EF0E44">
        <w:rPr>
          <w:rFonts w:ascii="Calibri" w:hAnsi="Calibri"/>
          <w:bCs/>
        </w:rPr>
        <w:t>s</w:t>
      </w:r>
      <w:r w:rsidRPr="00ED5B3F">
        <w:rPr>
          <w:rFonts w:ascii="Calibri" w:hAnsi="Calibri"/>
          <w:bCs/>
        </w:rPr>
        <w:t xml:space="preserve"> landowners for protecting significant open space/natural features.  Ultimately, these lands could be protected permanently through a conservation easement.</w:t>
      </w:r>
    </w:p>
    <w:p w:rsidR="00ED5B3F" w:rsidRDefault="00ED5B3F" w:rsidP="00497FD4">
      <w:pPr>
        <w:rPr>
          <w:rFonts w:ascii="Calibri" w:hAnsi="Calibri"/>
          <w:bCs/>
        </w:rPr>
      </w:pPr>
    </w:p>
    <w:p w:rsidR="00ED5B3F" w:rsidRPr="00ED5B3F" w:rsidRDefault="00ED5B3F" w:rsidP="00ED5B3F">
      <w:pPr>
        <w:rPr>
          <w:rFonts w:ascii="Calibri" w:hAnsi="Calibri"/>
        </w:rPr>
      </w:pPr>
      <w:r w:rsidRPr="00ED5B3F">
        <w:rPr>
          <w:rFonts w:ascii="Calibri" w:hAnsi="Calibri"/>
        </w:rPr>
        <w:t>The landowner, by voluntarily agreeing to register their land, agrees to the following:</w:t>
      </w:r>
    </w:p>
    <w:p w:rsidR="00ED5B3F" w:rsidRPr="00ED5B3F" w:rsidRDefault="00ED5B3F" w:rsidP="00ED5B3F">
      <w:pPr>
        <w:numPr>
          <w:ilvl w:val="0"/>
          <w:numId w:val="15"/>
        </w:numPr>
        <w:tabs>
          <w:tab w:val="clear" w:pos="720"/>
          <w:tab w:val="num" w:pos="1800"/>
        </w:tabs>
        <w:ind w:left="1800"/>
        <w:rPr>
          <w:rFonts w:ascii="Calibri" w:hAnsi="Calibri"/>
        </w:rPr>
      </w:pPr>
      <w:r w:rsidRPr="00ED5B3F">
        <w:rPr>
          <w:rFonts w:ascii="Calibri" w:hAnsi="Calibri"/>
        </w:rPr>
        <w:t>Protect the land to the best of their ability</w:t>
      </w:r>
    </w:p>
    <w:p w:rsidR="00ED5B3F" w:rsidRPr="00ED5B3F" w:rsidRDefault="00ED5B3F" w:rsidP="00ED5B3F">
      <w:pPr>
        <w:numPr>
          <w:ilvl w:val="0"/>
          <w:numId w:val="15"/>
        </w:numPr>
        <w:tabs>
          <w:tab w:val="clear" w:pos="720"/>
          <w:tab w:val="num" w:pos="1800"/>
        </w:tabs>
        <w:ind w:left="1800"/>
        <w:rPr>
          <w:rFonts w:ascii="Calibri" w:hAnsi="Calibri"/>
        </w:rPr>
      </w:pPr>
      <w:r w:rsidRPr="00ED5B3F">
        <w:rPr>
          <w:rFonts w:ascii="Calibri" w:hAnsi="Calibri"/>
        </w:rPr>
        <w:t>Notify the City of Ann Arbor Greenbelt Staff of any significant changes they are planning or any natural changes that have occurred.</w:t>
      </w:r>
    </w:p>
    <w:p w:rsidR="00ED5B3F" w:rsidRPr="00ED5B3F" w:rsidRDefault="00ED5B3F" w:rsidP="00ED5B3F">
      <w:pPr>
        <w:numPr>
          <w:ilvl w:val="0"/>
          <w:numId w:val="15"/>
        </w:numPr>
        <w:tabs>
          <w:tab w:val="clear" w:pos="720"/>
          <w:tab w:val="num" w:pos="1800"/>
        </w:tabs>
        <w:ind w:left="1800"/>
        <w:rPr>
          <w:rFonts w:ascii="Calibri" w:hAnsi="Calibri"/>
        </w:rPr>
      </w:pPr>
      <w:r w:rsidRPr="00ED5B3F">
        <w:rPr>
          <w:rFonts w:ascii="Calibri" w:hAnsi="Calibri"/>
        </w:rPr>
        <w:t>Notify the City of Ann Arbor Greenbelt Staff of any intent to sell the property.</w:t>
      </w:r>
    </w:p>
    <w:p w:rsidR="00ED5B3F" w:rsidRDefault="00ED5B3F" w:rsidP="00497FD4">
      <w:pPr>
        <w:rPr>
          <w:rFonts w:ascii="Calibri" w:hAnsi="Calibri"/>
          <w:bCs/>
        </w:rPr>
      </w:pPr>
    </w:p>
    <w:p w:rsidR="00E9440E" w:rsidRPr="00DE523E" w:rsidRDefault="00E9440E" w:rsidP="00510A09">
      <w:pPr>
        <w:pStyle w:val="Heading1"/>
        <w:numPr>
          <w:ilvl w:val="0"/>
          <w:numId w:val="16"/>
        </w:numPr>
        <w:rPr>
          <w:rFonts w:ascii="Calibri" w:hAnsi="Calibri"/>
        </w:rPr>
      </w:pPr>
      <w:bookmarkStart w:id="53" w:name="_Toc352922127"/>
      <w:r w:rsidRPr="00DE523E">
        <w:rPr>
          <w:rFonts w:ascii="Calibri" w:hAnsi="Calibri"/>
        </w:rPr>
        <w:t>Yearly Strategic Plan Review</w:t>
      </w:r>
      <w:bookmarkEnd w:id="49"/>
      <w:bookmarkEnd w:id="50"/>
      <w:bookmarkEnd w:id="53"/>
    </w:p>
    <w:p w:rsidR="00E9440E" w:rsidRPr="00DE523E" w:rsidRDefault="00E9440E">
      <w:pPr>
        <w:rPr>
          <w:rFonts w:ascii="Calibri" w:hAnsi="Calibri"/>
        </w:rPr>
      </w:pPr>
      <w:r w:rsidRPr="00DE523E">
        <w:rPr>
          <w:rFonts w:ascii="Calibri" w:hAnsi="Calibri"/>
        </w:rPr>
        <w:t>As the economic and real estate conditions are in flux, it is recommended that the strategic plan be reviewed on an annual basis and revised, as needed</w:t>
      </w:r>
      <w:r w:rsidR="001A3F0B">
        <w:rPr>
          <w:rFonts w:ascii="Calibri" w:hAnsi="Calibri"/>
        </w:rPr>
        <w:t xml:space="preserve"> to meet the current market trends</w:t>
      </w:r>
      <w:r w:rsidRPr="00DE523E">
        <w:rPr>
          <w:rFonts w:ascii="Calibri" w:hAnsi="Calibri"/>
        </w:rPr>
        <w:t>.</w:t>
      </w:r>
      <w:r w:rsidR="001A3F0B">
        <w:rPr>
          <w:rFonts w:ascii="Calibri" w:hAnsi="Calibri"/>
        </w:rPr>
        <w:t xml:space="preserve">  In addition, goals will be established on an annual basis based on the criteria outlined in the strategic plan and will be included in the annual report.</w:t>
      </w:r>
    </w:p>
    <w:p w:rsidR="00556301" w:rsidRDefault="00556301" w:rsidP="00373275"/>
    <w:sectPr w:rsidR="00556301" w:rsidSect="00497FD4">
      <w:footerReference w:type="even" r:id="rId16"/>
      <w:footerReference w:type="default" r:id="rId17"/>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1187" w:rsidRDefault="00741187">
      <w:r>
        <w:separator/>
      </w:r>
    </w:p>
  </w:endnote>
  <w:endnote w:type="continuationSeparator" w:id="0">
    <w:p w:rsidR="00741187" w:rsidRDefault="007411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A09" w:rsidRDefault="00510A0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10A09" w:rsidRDefault="00510A0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A09" w:rsidRDefault="00510A0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E65FA">
      <w:rPr>
        <w:rStyle w:val="PageNumber"/>
        <w:noProof/>
      </w:rPr>
      <w:t>16</w:t>
    </w:r>
    <w:r>
      <w:rPr>
        <w:rStyle w:val="PageNumber"/>
      </w:rPr>
      <w:fldChar w:fldCharType="end"/>
    </w:r>
  </w:p>
  <w:p w:rsidR="00510A09" w:rsidRPr="008C5F51" w:rsidRDefault="00510A09" w:rsidP="008C5F51">
    <w:pPr>
      <w:pStyle w:val="Footer"/>
      <w:rPr>
        <w:sz w:val="20"/>
        <w:szCs w:val="20"/>
      </w:rPr>
    </w:pPr>
    <w:r w:rsidRPr="008C5F51">
      <w:rPr>
        <w:sz w:val="20"/>
        <w:szCs w:val="20"/>
      </w:rPr>
      <w:t xml:space="preserve">Approved </w:t>
    </w:r>
    <w:r>
      <w:rPr>
        <w:sz w:val="20"/>
        <w:szCs w:val="20"/>
      </w:rPr>
      <w:t>April 4, 2013</w:t>
    </w:r>
    <w:r w:rsidRPr="008C5F51">
      <w:rPr>
        <w:sz w:val="20"/>
        <w:szCs w:val="20"/>
      </w:rPr>
      <w:t xml:space="preserve"> by the Greenbelt Advisory Commission</w:t>
    </w:r>
  </w:p>
  <w:p w:rsidR="00510A09" w:rsidRDefault="00510A09" w:rsidP="008C5F51">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1187" w:rsidRDefault="00741187">
      <w:r>
        <w:separator/>
      </w:r>
    </w:p>
  </w:footnote>
  <w:footnote w:type="continuationSeparator" w:id="0">
    <w:p w:rsidR="00741187" w:rsidRDefault="00741187">
      <w:r>
        <w:continuationSeparator/>
      </w:r>
    </w:p>
  </w:footnote>
  <w:footnote w:id="1">
    <w:p w:rsidR="00510A09" w:rsidRDefault="00510A09">
      <w:pPr>
        <w:pStyle w:val="FootnoteText"/>
      </w:pPr>
      <w:r>
        <w:rPr>
          <w:rStyle w:val="FootnoteReference"/>
        </w:rPr>
        <w:footnoteRef/>
      </w:r>
      <w:r>
        <w:t xml:space="preserve"> Michigan Food and Agriculture Systems Profiles, Revised October 2009.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916788"/>
    <w:multiLevelType w:val="hybridMultilevel"/>
    <w:tmpl w:val="8F96D97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EED208A"/>
    <w:multiLevelType w:val="hybridMultilevel"/>
    <w:tmpl w:val="3482E940"/>
    <w:lvl w:ilvl="0" w:tplc="C8365034">
      <w:start w:val="1"/>
      <w:numFmt w:val="decimal"/>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DD453B"/>
    <w:multiLevelType w:val="hybridMultilevel"/>
    <w:tmpl w:val="356236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35873018"/>
    <w:multiLevelType w:val="hybridMultilevel"/>
    <w:tmpl w:val="EF0C58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81372BC"/>
    <w:multiLevelType w:val="hybridMultilevel"/>
    <w:tmpl w:val="0726B8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91A3324"/>
    <w:multiLevelType w:val="hybridMultilevel"/>
    <w:tmpl w:val="4EF69430"/>
    <w:lvl w:ilvl="0" w:tplc="17CC5C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F6E729C"/>
    <w:multiLevelType w:val="hybridMultilevel"/>
    <w:tmpl w:val="079A1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E70308A"/>
    <w:multiLevelType w:val="hybridMultilevel"/>
    <w:tmpl w:val="9F6A480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246749D"/>
    <w:multiLevelType w:val="hybridMultilevel"/>
    <w:tmpl w:val="0B96C4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64661B2"/>
    <w:multiLevelType w:val="hybridMultilevel"/>
    <w:tmpl w:val="92D0B80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6D0E131B"/>
    <w:multiLevelType w:val="hybridMultilevel"/>
    <w:tmpl w:val="19D207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E057A7A"/>
    <w:multiLevelType w:val="hybridMultilevel"/>
    <w:tmpl w:val="D57CAB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3F85381"/>
    <w:multiLevelType w:val="hybridMultilevel"/>
    <w:tmpl w:val="BF584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47E59B9"/>
    <w:multiLevelType w:val="hybridMultilevel"/>
    <w:tmpl w:val="8092E1E2"/>
    <w:lvl w:ilvl="0" w:tplc="04090011">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EF555FA"/>
    <w:multiLevelType w:val="hybridMultilevel"/>
    <w:tmpl w:val="379EF504"/>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7FBC1CA9"/>
    <w:multiLevelType w:val="hybridMultilevel"/>
    <w:tmpl w:val="F080E25E"/>
    <w:lvl w:ilvl="0" w:tplc="04090011">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7"/>
  </w:num>
  <w:num w:numId="3">
    <w:abstractNumId w:val="8"/>
  </w:num>
  <w:num w:numId="4">
    <w:abstractNumId w:val="14"/>
  </w:num>
  <w:num w:numId="5">
    <w:abstractNumId w:val="3"/>
  </w:num>
  <w:num w:numId="6">
    <w:abstractNumId w:val="9"/>
  </w:num>
  <w:num w:numId="7">
    <w:abstractNumId w:val="0"/>
  </w:num>
  <w:num w:numId="8">
    <w:abstractNumId w:val="15"/>
  </w:num>
  <w:num w:numId="9">
    <w:abstractNumId w:val="10"/>
  </w:num>
  <w:num w:numId="10">
    <w:abstractNumId w:val="13"/>
  </w:num>
  <w:num w:numId="11">
    <w:abstractNumId w:val="5"/>
  </w:num>
  <w:num w:numId="12">
    <w:abstractNumId w:val="2"/>
  </w:num>
  <w:num w:numId="13">
    <w:abstractNumId w:val="12"/>
  </w:num>
  <w:num w:numId="14">
    <w:abstractNumId w:val="6"/>
  </w:num>
  <w:num w:numId="15">
    <w:abstractNumId w:val="11"/>
  </w:num>
  <w:num w:numId="1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454684"/>
    <w:rsid w:val="00011623"/>
    <w:rsid w:val="000454D5"/>
    <w:rsid w:val="00085114"/>
    <w:rsid w:val="000C015C"/>
    <w:rsid w:val="001025EB"/>
    <w:rsid w:val="001A3F0B"/>
    <w:rsid w:val="001B4381"/>
    <w:rsid w:val="00237188"/>
    <w:rsid w:val="00305C3C"/>
    <w:rsid w:val="003278C7"/>
    <w:rsid w:val="003727C2"/>
    <w:rsid w:val="00373275"/>
    <w:rsid w:val="003D6DD1"/>
    <w:rsid w:val="003E37A7"/>
    <w:rsid w:val="00497FD4"/>
    <w:rsid w:val="004A5AB3"/>
    <w:rsid w:val="004B08B4"/>
    <w:rsid w:val="004E5990"/>
    <w:rsid w:val="004F4D7A"/>
    <w:rsid w:val="00510A09"/>
    <w:rsid w:val="005206AB"/>
    <w:rsid w:val="00556301"/>
    <w:rsid w:val="005957A5"/>
    <w:rsid w:val="005C1102"/>
    <w:rsid w:val="005E65FA"/>
    <w:rsid w:val="006167E5"/>
    <w:rsid w:val="00622333"/>
    <w:rsid w:val="00626850"/>
    <w:rsid w:val="00682383"/>
    <w:rsid w:val="006C0683"/>
    <w:rsid w:val="006C32D7"/>
    <w:rsid w:val="006C7B94"/>
    <w:rsid w:val="006D2ADE"/>
    <w:rsid w:val="00741187"/>
    <w:rsid w:val="00746DEE"/>
    <w:rsid w:val="007B4886"/>
    <w:rsid w:val="007D011E"/>
    <w:rsid w:val="007F0D26"/>
    <w:rsid w:val="00832835"/>
    <w:rsid w:val="008C5F51"/>
    <w:rsid w:val="008F61A0"/>
    <w:rsid w:val="00A10B86"/>
    <w:rsid w:val="00A67846"/>
    <w:rsid w:val="00A77988"/>
    <w:rsid w:val="00A8194C"/>
    <w:rsid w:val="00AB32E2"/>
    <w:rsid w:val="00AE7F6F"/>
    <w:rsid w:val="00B6265D"/>
    <w:rsid w:val="00B91D0C"/>
    <w:rsid w:val="00B92F10"/>
    <w:rsid w:val="00B9390F"/>
    <w:rsid w:val="00BD1D98"/>
    <w:rsid w:val="00C4344A"/>
    <w:rsid w:val="00CB7C15"/>
    <w:rsid w:val="00CF153B"/>
    <w:rsid w:val="00D04757"/>
    <w:rsid w:val="00D06B5A"/>
    <w:rsid w:val="00D32B31"/>
    <w:rsid w:val="00D346BE"/>
    <w:rsid w:val="00D50FB5"/>
    <w:rsid w:val="00D769E1"/>
    <w:rsid w:val="00DD740C"/>
    <w:rsid w:val="00DE523E"/>
    <w:rsid w:val="00DF6E0C"/>
    <w:rsid w:val="00E12D99"/>
    <w:rsid w:val="00E55842"/>
    <w:rsid w:val="00E9440E"/>
    <w:rsid w:val="00EA23C4"/>
    <w:rsid w:val="00EA4F6C"/>
    <w:rsid w:val="00EA6189"/>
    <w:rsid w:val="00EA6E65"/>
    <w:rsid w:val="00ED5B3F"/>
    <w:rsid w:val="00EF0E44"/>
    <w:rsid w:val="00F01DFA"/>
    <w:rsid w:val="00F0281F"/>
    <w:rsid w:val="00F0389D"/>
    <w:rsid w:val="00F61392"/>
    <w:rsid w:val="00F96CBD"/>
    <w:rsid w:val="00FB5152"/>
    <w:rsid w:val="00FB5A9A"/>
    <w:rsid w:val="00FE0AC6"/>
    <w:rsid w:val="00FF56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szCs w:val="24"/>
    </w:rPr>
  </w:style>
  <w:style w:type="paragraph" w:styleId="Heading1">
    <w:name w:val="heading 1"/>
    <w:basedOn w:val="Normal"/>
    <w:next w:val="Normal"/>
    <w:qFormat/>
    <w:pPr>
      <w:keepNext/>
      <w:spacing w:before="240" w:after="60"/>
      <w:outlineLvl w:val="0"/>
    </w:pPr>
    <w:rPr>
      <w:rFonts w:cs="Arial"/>
      <w:b/>
      <w:bCs/>
      <w:kern w:val="32"/>
      <w:sz w:val="32"/>
      <w:szCs w:val="32"/>
    </w:rPr>
  </w:style>
  <w:style w:type="paragraph" w:styleId="Heading2">
    <w:name w:val="heading 2"/>
    <w:basedOn w:val="Normal"/>
    <w:next w:val="Normal"/>
    <w:qFormat/>
    <w:pPr>
      <w:keepNext/>
      <w:spacing w:before="240" w:after="60"/>
      <w:outlineLvl w:val="1"/>
    </w:pPr>
    <w:rPr>
      <w:rFonts w:cs="Arial"/>
      <w:b/>
      <w:bCs/>
      <w:i/>
      <w:iCs/>
      <w:szCs w:val="28"/>
    </w:rPr>
  </w:style>
  <w:style w:type="paragraph" w:styleId="Heading3">
    <w:name w:val="heading 3"/>
    <w:basedOn w:val="Normal"/>
    <w:next w:val="Normal"/>
    <w:qFormat/>
    <w:pPr>
      <w:keepNext/>
      <w:spacing w:before="240" w:after="60"/>
      <w:outlineLvl w:val="2"/>
    </w:pPr>
    <w:rPr>
      <w:rFonts w:cs="Arial"/>
      <w:b/>
      <w:bCs/>
      <w:sz w:val="26"/>
      <w:szCs w:val="26"/>
    </w:rPr>
  </w:style>
  <w:style w:type="paragraph" w:styleId="Heading4">
    <w:name w:val="heading 4"/>
    <w:basedOn w:val="Normal"/>
    <w:next w:val="Normal"/>
    <w:qFormat/>
    <w:pPr>
      <w:keepNext/>
      <w:spacing w:before="240" w:after="60"/>
      <w:jc w:val="center"/>
      <w:outlineLvl w:val="3"/>
    </w:pPr>
    <w:rPr>
      <w:b/>
      <w:bCs/>
      <w:sz w:val="28"/>
      <w:szCs w:val="28"/>
    </w:rPr>
  </w:style>
  <w:style w:type="paragraph" w:styleId="Heading5">
    <w:name w:val="heading 5"/>
    <w:basedOn w:val="Normal"/>
    <w:next w:val="Normal"/>
    <w:qFormat/>
    <w:pPr>
      <w:keepNext/>
      <w:jc w:val="center"/>
      <w:outlineLvl w:val="4"/>
    </w:pPr>
    <w:rPr>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
    <w:name w:val="Body Text Indent"/>
    <w:basedOn w:val="Normal"/>
    <w:pPr>
      <w:ind w:left="720"/>
      <w:jc w:val="both"/>
    </w:pPr>
  </w:style>
  <w:style w:type="paragraph" w:styleId="BodyText">
    <w:name w:val="Body Text"/>
    <w:basedOn w:val="Normal"/>
    <w:pPr>
      <w:jc w:val="both"/>
    </w:pPr>
  </w:style>
  <w:style w:type="paragraph" w:styleId="TOC1">
    <w:name w:val="toc 1"/>
    <w:basedOn w:val="Normal"/>
    <w:next w:val="Normal"/>
    <w:autoRedefine/>
    <w:uiPriority w:val="39"/>
    <w:pPr>
      <w:spacing w:before="240" w:after="120"/>
    </w:pPr>
    <w:rPr>
      <w:b/>
      <w:bCs/>
    </w:rPr>
  </w:style>
  <w:style w:type="paragraph" w:styleId="TOC2">
    <w:name w:val="toc 2"/>
    <w:basedOn w:val="Normal"/>
    <w:next w:val="Normal"/>
    <w:autoRedefine/>
    <w:uiPriority w:val="39"/>
    <w:pPr>
      <w:spacing w:before="120"/>
      <w:ind w:left="240"/>
    </w:pPr>
    <w:rPr>
      <w:rFonts w:ascii="Times New Roman" w:hAnsi="Times New Roman"/>
      <w:i/>
      <w:iCs/>
    </w:rPr>
  </w:style>
  <w:style w:type="paragraph" w:styleId="TOC3">
    <w:name w:val="toc 3"/>
    <w:basedOn w:val="Normal"/>
    <w:next w:val="Normal"/>
    <w:autoRedefine/>
    <w:semiHidden/>
    <w:pPr>
      <w:ind w:left="480"/>
    </w:pPr>
    <w:rPr>
      <w:rFonts w:ascii="Times New Roman" w:hAnsi="Times New Roman"/>
    </w:rPr>
  </w:style>
  <w:style w:type="paragraph" w:styleId="TOC4">
    <w:name w:val="toc 4"/>
    <w:basedOn w:val="Normal"/>
    <w:next w:val="Normal"/>
    <w:autoRedefine/>
    <w:uiPriority w:val="39"/>
    <w:pPr>
      <w:ind w:left="720"/>
    </w:pPr>
    <w:rPr>
      <w:rFonts w:ascii="Times New Roman" w:hAnsi="Times New Roman"/>
    </w:rPr>
  </w:style>
  <w:style w:type="paragraph" w:styleId="TOC5">
    <w:name w:val="toc 5"/>
    <w:basedOn w:val="Heading1"/>
    <w:next w:val="Normal"/>
    <w:autoRedefine/>
    <w:semiHidden/>
    <w:pPr>
      <w:keepNext w:val="0"/>
      <w:spacing w:before="0" w:after="0"/>
      <w:ind w:left="960"/>
      <w:outlineLvl w:val="9"/>
    </w:pPr>
    <w:rPr>
      <w:rFonts w:ascii="Times New Roman" w:hAnsi="Times New Roman" w:cs="Times New Roman"/>
      <w:b w:val="0"/>
      <w:bCs w:val="0"/>
      <w:kern w:val="0"/>
      <w:sz w:val="24"/>
      <w:szCs w:val="24"/>
    </w:rPr>
  </w:style>
  <w:style w:type="paragraph" w:styleId="TOC6">
    <w:name w:val="toc 6"/>
    <w:basedOn w:val="Normal"/>
    <w:next w:val="Normal"/>
    <w:autoRedefine/>
    <w:semiHidden/>
    <w:pPr>
      <w:ind w:left="1200"/>
    </w:pPr>
    <w:rPr>
      <w:rFonts w:ascii="Times New Roman" w:hAnsi="Times New Roman"/>
    </w:rPr>
  </w:style>
  <w:style w:type="paragraph" w:styleId="TOC7">
    <w:name w:val="toc 7"/>
    <w:basedOn w:val="Normal"/>
    <w:next w:val="Normal"/>
    <w:autoRedefine/>
    <w:semiHidden/>
    <w:pPr>
      <w:ind w:left="1440"/>
    </w:pPr>
    <w:rPr>
      <w:rFonts w:ascii="Times New Roman" w:hAnsi="Times New Roman"/>
    </w:rPr>
  </w:style>
  <w:style w:type="paragraph" w:styleId="TOC8">
    <w:name w:val="toc 8"/>
    <w:basedOn w:val="Normal"/>
    <w:next w:val="Normal"/>
    <w:autoRedefine/>
    <w:semiHidden/>
    <w:pPr>
      <w:ind w:left="1680"/>
    </w:pPr>
    <w:rPr>
      <w:rFonts w:ascii="Times New Roman" w:hAnsi="Times New Roman"/>
    </w:rPr>
  </w:style>
  <w:style w:type="paragraph" w:styleId="TOC9">
    <w:name w:val="toc 9"/>
    <w:basedOn w:val="Normal"/>
    <w:next w:val="Normal"/>
    <w:autoRedefine/>
    <w:semiHidden/>
    <w:pPr>
      <w:ind w:left="1920"/>
    </w:pPr>
    <w:rPr>
      <w:rFonts w:ascii="Times New Roman" w:hAnsi="Times New Roman"/>
    </w:rPr>
  </w:style>
  <w:style w:type="character" w:styleId="Hyperlink">
    <w:name w:val="Hyperlink"/>
    <w:basedOn w:val="DefaultParagraphFont"/>
    <w:uiPriority w:val="99"/>
    <w:rPr>
      <w:color w:val="0000FF"/>
      <w:u w:val="single"/>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Subtitle">
    <w:name w:val="Subtitle"/>
    <w:basedOn w:val="Normal"/>
    <w:qFormat/>
    <w:pPr>
      <w:jc w:val="center"/>
      <w:outlineLvl w:val="1"/>
    </w:pPr>
    <w:rPr>
      <w:rFonts w:cs="Arial"/>
    </w:rPr>
  </w:style>
  <w:style w:type="paragraph" w:styleId="Title">
    <w:name w:val="Title"/>
    <w:basedOn w:val="Normal"/>
    <w:qFormat/>
    <w:pPr>
      <w:spacing w:before="240" w:after="60"/>
      <w:jc w:val="center"/>
      <w:outlineLvl w:val="0"/>
    </w:pPr>
    <w:rPr>
      <w:rFonts w:cs="Arial"/>
      <w:b/>
      <w:bCs/>
      <w:kern w:val="28"/>
      <w:sz w:val="32"/>
      <w:szCs w:val="32"/>
    </w:rPr>
  </w:style>
  <w:style w:type="paragraph" w:styleId="BalloonText">
    <w:name w:val="Balloon Text"/>
    <w:basedOn w:val="Normal"/>
    <w:semiHidden/>
    <w:rsid w:val="007D6497"/>
    <w:rPr>
      <w:rFonts w:ascii="Tahoma" w:hAnsi="Tahoma" w:cs="Tahoma"/>
      <w:sz w:val="16"/>
      <w:szCs w:val="16"/>
    </w:rPr>
  </w:style>
  <w:style w:type="paragraph" w:styleId="FootnoteText">
    <w:name w:val="footnote text"/>
    <w:basedOn w:val="Normal"/>
    <w:link w:val="FootnoteTextChar"/>
    <w:rsid w:val="006C32D7"/>
    <w:rPr>
      <w:sz w:val="20"/>
      <w:szCs w:val="20"/>
    </w:rPr>
  </w:style>
  <w:style w:type="character" w:customStyle="1" w:styleId="FootnoteTextChar">
    <w:name w:val="Footnote Text Char"/>
    <w:basedOn w:val="DefaultParagraphFont"/>
    <w:link w:val="FootnoteText"/>
    <w:rsid w:val="006C32D7"/>
    <w:rPr>
      <w:rFonts w:ascii="Arial" w:hAnsi="Arial"/>
    </w:rPr>
  </w:style>
  <w:style w:type="character" w:styleId="FootnoteReference">
    <w:name w:val="footnote reference"/>
    <w:basedOn w:val="DefaultParagraphFont"/>
    <w:rsid w:val="006C32D7"/>
    <w:rPr>
      <w:vertAlign w:val="superscript"/>
    </w:rPr>
  </w:style>
  <w:style w:type="paragraph" w:styleId="Caption">
    <w:name w:val="caption"/>
    <w:basedOn w:val="Normal"/>
    <w:next w:val="Normal"/>
    <w:unhideWhenUsed/>
    <w:qFormat/>
    <w:rsid w:val="00373275"/>
    <w:rPr>
      <w:b/>
      <w:bCs/>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customXml" Target="../customXml/item4.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sandy.penn\My%20Documents\word\PENN\OUTREACH\Analysis%20Documents\ag%20census%20data\farms%20by%20siz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sandy.penn\My%20Documents\word\PENN\OUTREACH\Analysis%20Documents\ag%20census%20data\Livestoc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Washtenaw County Farms by Size</a:t>
            </a:r>
          </a:p>
        </c:rich>
      </c:tx>
    </c:title>
    <c:view3D>
      <c:rAngAx val="1"/>
    </c:view3D>
    <c:plotArea>
      <c:layout/>
      <c:bar3DChart>
        <c:barDir val="col"/>
        <c:grouping val="clustered"/>
        <c:ser>
          <c:idx val="0"/>
          <c:order val="0"/>
          <c:tx>
            <c:strRef>
              <c:f>'Area 4'!$A$85</c:f>
              <c:strCache>
                <c:ptCount val="1"/>
                <c:pt idx="0">
                  <c:v>Washtenaw</c:v>
                </c:pt>
              </c:strCache>
            </c:strRef>
          </c:tx>
          <c:cat>
            <c:strRef>
              <c:f>'Area 4'!$B$84:$G$84</c:f>
              <c:strCache>
                <c:ptCount val="6"/>
                <c:pt idx="0">
                  <c:v>1 to 9 acres</c:v>
                </c:pt>
                <c:pt idx="1">
                  <c:v>10 to 49 acres</c:v>
                </c:pt>
                <c:pt idx="2">
                  <c:v>50 to 179 acres</c:v>
                </c:pt>
                <c:pt idx="3">
                  <c:v>180 to 499 acres</c:v>
                </c:pt>
                <c:pt idx="4">
                  <c:v>500 to 999 acres</c:v>
                </c:pt>
                <c:pt idx="5">
                  <c:v>1,000 acres or more</c:v>
                </c:pt>
              </c:strCache>
            </c:strRef>
          </c:cat>
          <c:val>
            <c:numRef>
              <c:f>'Area 4'!$B$85:$G$85</c:f>
              <c:numCache>
                <c:formatCode>General</c:formatCode>
                <c:ptCount val="6"/>
                <c:pt idx="0">
                  <c:v>115</c:v>
                </c:pt>
                <c:pt idx="1">
                  <c:v>599</c:v>
                </c:pt>
                <c:pt idx="2">
                  <c:v>372</c:v>
                </c:pt>
                <c:pt idx="3">
                  <c:v>135</c:v>
                </c:pt>
                <c:pt idx="4">
                  <c:v>52</c:v>
                </c:pt>
                <c:pt idx="5">
                  <c:v>27</c:v>
                </c:pt>
              </c:numCache>
            </c:numRef>
          </c:val>
        </c:ser>
        <c:dLbls>
          <c:showVal val="1"/>
        </c:dLbls>
        <c:shape val="box"/>
        <c:axId val="149690624"/>
        <c:axId val="149704704"/>
        <c:axId val="0"/>
      </c:bar3DChart>
      <c:catAx>
        <c:axId val="149690624"/>
        <c:scaling>
          <c:orientation val="minMax"/>
        </c:scaling>
        <c:axPos val="b"/>
        <c:majorTickMark val="none"/>
        <c:tickLblPos val="nextTo"/>
        <c:crossAx val="149704704"/>
        <c:crosses val="autoZero"/>
        <c:auto val="1"/>
        <c:lblAlgn val="ctr"/>
        <c:lblOffset val="100"/>
      </c:catAx>
      <c:valAx>
        <c:axId val="149704704"/>
        <c:scaling>
          <c:orientation val="minMax"/>
        </c:scaling>
        <c:delete val="1"/>
        <c:axPos val="l"/>
        <c:numFmt formatCode="General" sourceLinked="1"/>
        <c:tickLblPos val="none"/>
        <c:crossAx val="149690624"/>
        <c:crosses val="autoZero"/>
        <c:crossBetween val="between"/>
      </c:valAx>
    </c:plotArea>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WASHTENAW  Livestock</a:t>
            </a:r>
          </a:p>
        </c:rich>
      </c:tx>
    </c:title>
    <c:view3D>
      <c:rAngAx val="1"/>
    </c:view3D>
    <c:plotArea>
      <c:layout/>
      <c:bar3DChart>
        <c:barDir val="col"/>
        <c:grouping val="clustered"/>
        <c:ser>
          <c:idx val="0"/>
          <c:order val="0"/>
          <c:tx>
            <c:strRef>
              <c:f>'Area 4'!$A$52</c:f>
              <c:strCache>
                <c:ptCount val="1"/>
                <c:pt idx="0">
                  <c:v>WASHTENAW</c:v>
                </c:pt>
              </c:strCache>
            </c:strRef>
          </c:tx>
          <c:cat>
            <c:multiLvlStrRef>
              <c:f>'Area 4'!$B$27:$W$28</c:f>
              <c:multiLvlStrCache>
                <c:ptCount val="22"/>
                <c:lvl>
                  <c:pt idx="0">
                    <c:v>1 THRU 19</c:v>
                  </c:pt>
                  <c:pt idx="1">
                    <c:v>20 - 99</c:v>
                  </c:pt>
                  <c:pt idx="2">
                    <c:v>100-199</c:v>
                  </c:pt>
                  <c:pt idx="3">
                    <c:v>200-499</c:v>
                  </c:pt>
                  <c:pt idx="4">
                    <c:v>500 or more</c:v>
                  </c:pt>
                  <c:pt idx="6">
                    <c:v>1 thru 24</c:v>
                  </c:pt>
                  <c:pt idx="7">
                    <c:v>25-199</c:v>
                  </c:pt>
                  <c:pt idx="8">
                    <c:v>200-999</c:v>
                  </c:pt>
                  <c:pt idx="9">
                    <c:v>1000 or more</c:v>
                  </c:pt>
                  <c:pt idx="11">
                    <c:v>1 thru 19</c:v>
                  </c:pt>
                  <c:pt idx="12">
                    <c:v>20 - 199</c:v>
                  </c:pt>
                  <c:pt idx="13">
                    <c:v>200 - 499</c:v>
                  </c:pt>
                  <c:pt idx="14">
                    <c:v>500 or more</c:v>
                  </c:pt>
                  <c:pt idx="16">
                    <c:v>Operations</c:v>
                  </c:pt>
                  <c:pt idx="18">
                    <c:v>Operations</c:v>
                  </c:pt>
                  <c:pt idx="20">
                    <c:v>broiler operations</c:v>
                  </c:pt>
                  <c:pt idx="21">
                    <c:v>Layers</c:v>
                  </c:pt>
                </c:lvl>
                <c:lvl>
                  <c:pt idx="0">
                    <c:v>Cattle</c:v>
                  </c:pt>
                  <c:pt idx="6">
                    <c:v>Hogs</c:v>
                  </c:pt>
                  <c:pt idx="11">
                    <c:v>Dairy</c:v>
                  </c:pt>
                  <c:pt idx="16">
                    <c:v>Goats</c:v>
                  </c:pt>
                  <c:pt idx="18">
                    <c:v>Sheep</c:v>
                  </c:pt>
                  <c:pt idx="20">
                    <c:v>Chickens</c:v>
                  </c:pt>
                </c:lvl>
              </c:multiLvlStrCache>
            </c:multiLvlStrRef>
          </c:cat>
          <c:val>
            <c:numRef>
              <c:f>'Area 4'!$B$52:$W$52</c:f>
              <c:numCache>
                <c:formatCode>General</c:formatCode>
                <c:ptCount val="22"/>
                <c:pt idx="0">
                  <c:v>114</c:v>
                </c:pt>
                <c:pt idx="1">
                  <c:v>62</c:v>
                </c:pt>
                <c:pt idx="2">
                  <c:v>12</c:v>
                </c:pt>
                <c:pt idx="3">
                  <c:v>6</c:v>
                </c:pt>
                <c:pt idx="4">
                  <c:v>0</c:v>
                </c:pt>
                <c:pt idx="6">
                  <c:v>30</c:v>
                </c:pt>
                <c:pt idx="7">
                  <c:v>9</c:v>
                </c:pt>
                <c:pt idx="8">
                  <c:v>7</c:v>
                </c:pt>
                <c:pt idx="9">
                  <c:v>0</c:v>
                </c:pt>
                <c:pt idx="11">
                  <c:v>6</c:v>
                </c:pt>
                <c:pt idx="12">
                  <c:v>26</c:v>
                </c:pt>
                <c:pt idx="13">
                  <c:v>3</c:v>
                </c:pt>
                <c:pt idx="14">
                  <c:v>0</c:v>
                </c:pt>
                <c:pt idx="16">
                  <c:v>89</c:v>
                </c:pt>
                <c:pt idx="18">
                  <c:v>143</c:v>
                </c:pt>
                <c:pt idx="20">
                  <c:v>19</c:v>
                </c:pt>
                <c:pt idx="21">
                  <c:v>149</c:v>
                </c:pt>
              </c:numCache>
            </c:numRef>
          </c:val>
        </c:ser>
        <c:dLbls>
          <c:showVal val="1"/>
        </c:dLbls>
        <c:shape val="box"/>
        <c:axId val="149733760"/>
        <c:axId val="149735296"/>
        <c:axId val="0"/>
      </c:bar3DChart>
      <c:catAx>
        <c:axId val="149733760"/>
        <c:scaling>
          <c:orientation val="minMax"/>
        </c:scaling>
        <c:axPos val="b"/>
        <c:majorTickMark val="none"/>
        <c:tickLblPos val="nextTo"/>
        <c:crossAx val="149735296"/>
        <c:crosses val="autoZero"/>
        <c:auto val="1"/>
        <c:lblAlgn val="ctr"/>
        <c:lblOffset val="100"/>
      </c:catAx>
      <c:valAx>
        <c:axId val="149735296"/>
        <c:scaling>
          <c:orientation val="minMax"/>
        </c:scaling>
        <c:delete val="1"/>
        <c:axPos val="l"/>
        <c:numFmt formatCode="General" sourceLinked="1"/>
        <c:tickLblPos val="none"/>
        <c:crossAx val="149733760"/>
        <c:crosses val="autoZero"/>
        <c:crossBetween val="between"/>
      </c:valAx>
    </c:plotArea>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86AFA643374A724E833824B743D29D48" ma:contentTypeVersion="2" ma:contentTypeDescription="Create a new document." ma:contentTypeScope="" ma:versionID="4071404801f4141397add066083df44b">
  <xsd:schema xmlns:xsd="http://www.w3.org/2001/XMLSchema" xmlns:xs="http://www.w3.org/2001/XMLSchema" xmlns:p="http://schemas.microsoft.com/office/2006/metadata/properties" xmlns:ns1="http://schemas.microsoft.com/sharepoint/v3" targetNamespace="http://schemas.microsoft.com/office/2006/metadata/properties" ma:root="true" ma:fieldsID="ce77d87d350293cf2c4c87628f99d40a"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B25C9F-12AA-48AD-ACFC-D141449EE2B5}"/>
</file>

<file path=customXml/itemProps2.xml><?xml version="1.0" encoding="utf-8"?>
<ds:datastoreItem xmlns:ds="http://schemas.openxmlformats.org/officeDocument/2006/customXml" ds:itemID="{CD3B061A-109F-4092-894E-05FB824AB1A3}"/>
</file>

<file path=customXml/itemProps3.xml><?xml version="1.0" encoding="utf-8"?>
<ds:datastoreItem xmlns:ds="http://schemas.openxmlformats.org/officeDocument/2006/customXml" ds:itemID="{E9E71A4B-3CFD-444E-994C-82B7E610EBE7}"/>
</file>

<file path=customXml/itemProps4.xml><?xml version="1.0" encoding="utf-8"?>
<ds:datastoreItem xmlns:ds="http://schemas.openxmlformats.org/officeDocument/2006/customXml" ds:itemID="{5665C3AB-210A-4C69-8C2F-A77A4F9708B7}"/>
</file>

<file path=docProps/app.xml><?xml version="1.0" encoding="utf-8"?>
<Properties xmlns="http://schemas.openxmlformats.org/officeDocument/2006/extended-properties" xmlns:vt="http://schemas.openxmlformats.org/officeDocument/2006/docPropsVTypes">
  <Template>Normal</Template>
  <TotalTime>1</TotalTime>
  <Pages>16</Pages>
  <Words>3962</Words>
  <Characters>22586</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DRAFT STRATEGIC PLAN</vt:lpstr>
    </vt:vector>
  </TitlesOfParts>
  <Company>The Conservation Fund</Company>
  <LinksUpToDate>false</LinksUpToDate>
  <CharactersWithSpaces>26496</CharactersWithSpaces>
  <SharedDoc>false</SharedDoc>
  <HLinks>
    <vt:vector size="102" baseType="variant">
      <vt:variant>
        <vt:i4>1769522</vt:i4>
      </vt:variant>
      <vt:variant>
        <vt:i4>98</vt:i4>
      </vt:variant>
      <vt:variant>
        <vt:i4>0</vt:i4>
      </vt:variant>
      <vt:variant>
        <vt:i4>5</vt:i4>
      </vt:variant>
      <vt:variant>
        <vt:lpwstr/>
      </vt:variant>
      <vt:variant>
        <vt:lpwstr>_Toc352922127</vt:lpwstr>
      </vt:variant>
      <vt:variant>
        <vt:i4>1769522</vt:i4>
      </vt:variant>
      <vt:variant>
        <vt:i4>92</vt:i4>
      </vt:variant>
      <vt:variant>
        <vt:i4>0</vt:i4>
      </vt:variant>
      <vt:variant>
        <vt:i4>5</vt:i4>
      </vt:variant>
      <vt:variant>
        <vt:lpwstr/>
      </vt:variant>
      <vt:variant>
        <vt:lpwstr>_Toc352922126</vt:lpwstr>
      </vt:variant>
      <vt:variant>
        <vt:i4>1769522</vt:i4>
      </vt:variant>
      <vt:variant>
        <vt:i4>86</vt:i4>
      </vt:variant>
      <vt:variant>
        <vt:i4>0</vt:i4>
      </vt:variant>
      <vt:variant>
        <vt:i4>5</vt:i4>
      </vt:variant>
      <vt:variant>
        <vt:lpwstr/>
      </vt:variant>
      <vt:variant>
        <vt:lpwstr>_Toc352922125</vt:lpwstr>
      </vt:variant>
      <vt:variant>
        <vt:i4>1769522</vt:i4>
      </vt:variant>
      <vt:variant>
        <vt:i4>80</vt:i4>
      </vt:variant>
      <vt:variant>
        <vt:i4>0</vt:i4>
      </vt:variant>
      <vt:variant>
        <vt:i4>5</vt:i4>
      </vt:variant>
      <vt:variant>
        <vt:lpwstr/>
      </vt:variant>
      <vt:variant>
        <vt:lpwstr>_Toc352922124</vt:lpwstr>
      </vt:variant>
      <vt:variant>
        <vt:i4>1769522</vt:i4>
      </vt:variant>
      <vt:variant>
        <vt:i4>74</vt:i4>
      </vt:variant>
      <vt:variant>
        <vt:i4>0</vt:i4>
      </vt:variant>
      <vt:variant>
        <vt:i4>5</vt:i4>
      </vt:variant>
      <vt:variant>
        <vt:lpwstr/>
      </vt:variant>
      <vt:variant>
        <vt:lpwstr>_Toc352922123</vt:lpwstr>
      </vt:variant>
      <vt:variant>
        <vt:i4>1769522</vt:i4>
      </vt:variant>
      <vt:variant>
        <vt:i4>68</vt:i4>
      </vt:variant>
      <vt:variant>
        <vt:i4>0</vt:i4>
      </vt:variant>
      <vt:variant>
        <vt:i4>5</vt:i4>
      </vt:variant>
      <vt:variant>
        <vt:lpwstr/>
      </vt:variant>
      <vt:variant>
        <vt:lpwstr>_Toc352922122</vt:lpwstr>
      </vt:variant>
      <vt:variant>
        <vt:i4>1769522</vt:i4>
      </vt:variant>
      <vt:variant>
        <vt:i4>62</vt:i4>
      </vt:variant>
      <vt:variant>
        <vt:i4>0</vt:i4>
      </vt:variant>
      <vt:variant>
        <vt:i4>5</vt:i4>
      </vt:variant>
      <vt:variant>
        <vt:lpwstr/>
      </vt:variant>
      <vt:variant>
        <vt:lpwstr>_Toc352922121</vt:lpwstr>
      </vt:variant>
      <vt:variant>
        <vt:i4>1769522</vt:i4>
      </vt:variant>
      <vt:variant>
        <vt:i4>56</vt:i4>
      </vt:variant>
      <vt:variant>
        <vt:i4>0</vt:i4>
      </vt:variant>
      <vt:variant>
        <vt:i4>5</vt:i4>
      </vt:variant>
      <vt:variant>
        <vt:lpwstr/>
      </vt:variant>
      <vt:variant>
        <vt:lpwstr>_Toc352922120</vt:lpwstr>
      </vt:variant>
      <vt:variant>
        <vt:i4>1572914</vt:i4>
      </vt:variant>
      <vt:variant>
        <vt:i4>50</vt:i4>
      </vt:variant>
      <vt:variant>
        <vt:i4>0</vt:i4>
      </vt:variant>
      <vt:variant>
        <vt:i4>5</vt:i4>
      </vt:variant>
      <vt:variant>
        <vt:lpwstr/>
      </vt:variant>
      <vt:variant>
        <vt:lpwstr>_Toc352922119</vt:lpwstr>
      </vt:variant>
      <vt:variant>
        <vt:i4>1572914</vt:i4>
      </vt:variant>
      <vt:variant>
        <vt:i4>44</vt:i4>
      </vt:variant>
      <vt:variant>
        <vt:i4>0</vt:i4>
      </vt:variant>
      <vt:variant>
        <vt:i4>5</vt:i4>
      </vt:variant>
      <vt:variant>
        <vt:lpwstr/>
      </vt:variant>
      <vt:variant>
        <vt:lpwstr>_Toc352922118</vt:lpwstr>
      </vt:variant>
      <vt:variant>
        <vt:i4>1572914</vt:i4>
      </vt:variant>
      <vt:variant>
        <vt:i4>38</vt:i4>
      </vt:variant>
      <vt:variant>
        <vt:i4>0</vt:i4>
      </vt:variant>
      <vt:variant>
        <vt:i4>5</vt:i4>
      </vt:variant>
      <vt:variant>
        <vt:lpwstr/>
      </vt:variant>
      <vt:variant>
        <vt:lpwstr>_Toc352922117</vt:lpwstr>
      </vt:variant>
      <vt:variant>
        <vt:i4>1572914</vt:i4>
      </vt:variant>
      <vt:variant>
        <vt:i4>32</vt:i4>
      </vt:variant>
      <vt:variant>
        <vt:i4>0</vt:i4>
      </vt:variant>
      <vt:variant>
        <vt:i4>5</vt:i4>
      </vt:variant>
      <vt:variant>
        <vt:lpwstr/>
      </vt:variant>
      <vt:variant>
        <vt:lpwstr>_Toc352922116</vt:lpwstr>
      </vt:variant>
      <vt:variant>
        <vt:i4>1572914</vt:i4>
      </vt:variant>
      <vt:variant>
        <vt:i4>26</vt:i4>
      </vt:variant>
      <vt:variant>
        <vt:i4>0</vt:i4>
      </vt:variant>
      <vt:variant>
        <vt:i4>5</vt:i4>
      </vt:variant>
      <vt:variant>
        <vt:lpwstr/>
      </vt:variant>
      <vt:variant>
        <vt:lpwstr>_Toc352922115</vt:lpwstr>
      </vt:variant>
      <vt:variant>
        <vt:i4>1572914</vt:i4>
      </vt:variant>
      <vt:variant>
        <vt:i4>20</vt:i4>
      </vt:variant>
      <vt:variant>
        <vt:i4>0</vt:i4>
      </vt:variant>
      <vt:variant>
        <vt:i4>5</vt:i4>
      </vt:variant>
      <vt:variant>
        <vt:lpwstr/>
      </vt:variant>
      <vt:variant>
        <vt:lpwstr>_Toc352922114</vt:lpwstr>
      </vt:variant>
      <vt:variant>
        <vt:i4>1572914</vt:i4>
      </vt:variant>
      <vt:variant>
        <vt:i4>14</vt:i4>
      </vt:variant>
      <vt:variant>
        <vt:i4>0</vt:i4>
      </vt:variant>
      <vt:variant>
        <vt:i4>5</vt:i4>
      </vt:variant>
      <vt:variant>
        <vt:lpwstr/>
      </vt:variant>
      <vt:variant>
        <vt:lpwstr>_Toc352922113</vt:lpwstr>
      </vt:variant>
      <vt:variant>
        <vt:i4>1572914</vt:i4>
      </vt:variant>
      <vt:variant>
        <vt:i4>8</vt:i4>
      </vt:variant>
      <vt:variant>
        <vt:i4>0</vt:i4>
      </vt:variant>
      <vt:variant>
        <vt:i4>5</vt:i4>
      </vt:variant>
      <vt:variant>
        <vt:lpwstr/>
      </vt:variant>
      <vt:variant>
        <vt:lpwstr>_Toc352922112</vt:lpwstr>
      </vt:variant>
      <vt:variant>
        <vt:i4>1572914</vt:i4>
      </vt:variant>
      <vt:variant>
        <vt:i4>2</vt:i4>
      </vt:variant>
      <vt:variant>
        <vt:i4>0</vt:i4>
      </vt:variant>
      <vt:variant>
        <vt:i4>5</vt:i4>
      </vt:variant>
      <vt:variant>
        <vt:lpwstr/>
      </vt:variant>
      <vt:variant>
        <vt:lpwstr>_Toc352922111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Plan</dc:title>
  <dc:creator>P Kohring</dc:creator>
  <cp:lastModifiedBy>kamortson</cp:lastModifiedBy>
  <cp:revision>2</cp:revision>
  <cp:lastPrinted>2012-08-20T18:17:00Z</cp:lastPrinted>
  <dcterms:created xsi:type="dcterms:W3CDTF">2014-09-15T18:34:00Z</dcterms:created>
  <dcterms:modified xsi:type="dcterms:W3CDTF">2014-09-15T18:34:00Z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0x01010086AFA643374A724E833824B743D29D48</vt:lpwstr>
  </property>
</Properties>
</file>