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B64A" w14:textId="5FEB6F02" w:rsidR="000F278C" w:rsidRPr="00D530DA" w:rsidRDefault="0095693E" w:rsidP="0095693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530DA">
        <w:rPr>
          <w:b/>
          <w:bCs/>
          <w:sz w:val="32"/>
          <w:szCs w:val="32"/>
        </w:rPr>
        <w:t xml:space="preserve">Washtenaw County </w:t>
      </w:r>
      <w:r w:rsidR="00EE4B1A">
        <w:rPr>
          <w:b/>
          <w:bCs/>
          <w:sz w:val="32"/>
          <w:szCs w:val="32"/>
        </w:rPr>
        <w:t>Mental Health T</w:t>
      </w:r>
      <w:r w:rsidRPr="00D530DA">
        <w:rPr>
          <w:b/>
          <w:bCs/>
          <w:sz w:val="32"/>
          <w:szCs w:val="32"/>
        </w:rPr>
        <w:t>reatment Court</w:t>
      </w:r>
    </w:p>
    <w:p w14:paraId="0AF3F150" w14:textId="1BFD6F05" w:rsidR="0095693E" w:rsidRPr="00D530DA" w:rsidRDefault="008E6B53" w:rsidP="00BF4CC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95693E" w:rsidRPr="00D530DA">
        <w:rPr>
          <w:b/>
          <w:bCs/>
          <w:sz w:val="32"/>
          <w:szCs w:val="32"/>
        </w:rPr>
        <w:t xml:space="preserve">Referral </w:t>
      </w:r>
      <w:r w:rsidR="00B17BDE">
        <w:rPr>
          <w:b/>
          <w:bCs/>
          <w:sz w:val="32"/>
          <w:szCs w:val="32"/>
        </w:rPr>
        <w:t xml:space="preserve">/ Transfer </w:t>
      </w:r>
      <w:r w:rsidR="0095693E" w:rsidRPr="00D530DA">
        <w:rPr>
          <w:b/>
          <w:bCs/>
          <w:sz w:val="32"/>
          <w:szCs w:val="32"/>
        </w:rPr>
        <w:t>Process</w:t>
      </w:r>
    </w:p>
    <w:p w14:paraId="61DB3FC8" w14:textId="77777777" w:rsidR="00F65375" w:rsidRDefault="00F65375" w:rsidP="0095693E">
      <w:pPr>
        <w:spacing w:after="0" w:line="240" w:lineRule="auto"/>
        <w:rPr>
          <w:sz w:val="32"/>
          <w:szCs w:val="32"/>
        </w:rPr>
      </w:pPr>
    </w:p>
    <w:p w14:paraId="6964687B" w14:textId="089F7E70" w:rsidR="00F65375" w:rsidRDefault="00F65375" w:rsidP="00ED6A0C">
      <w:pPr>
        <w:spacing w:after="0" w:line="240" w:lineRule="auto"/>
      </w:pPr>
      <w:r>
        <w:t xml:space="preserve">A defendant must </w:t>
      </w:r>
      <w:r w:rsidR="00CD09B5">
        <w:t xml:space="preserve">have </w:t>
      </w:r>
      <w:r>
        <w:t>plead</w:t>
      </w:r>
      <w:r w:rsidR="008E6B53">
        <w:t>,</w:t>
      </w:r>
      <w:r>
        <w:t xml:space="preserve"> </w:t>
      </w:r>
      <w:r w:rsidR="00D530DA">
        <w:t>or</w:t>
      </w:r>
      <w:r>
        <w:t xml:space="preserve"> be eligible to ple</w:t>
      </w:r>
      <w:r w:rsidR="008E6B53">
        <w:t>a</w:t>
      </w:r>
      <w:r>
        <w:t>d</w:t>
      </w:r>
      <w:r w:rsidR="008E6B53">
        <w:t>,</w:t>
      </w:r>
      <w:r>
        <w:t xml:space="preserve"> guilty</w:t>
      </w:r>
      <w:r w:rsidR="00D530DA">
        <w:t xml:space="preserve"> </w:t>
      </w:r>
      <w:r>
        <w:t xml:space="preserve">or no contest to a misdemeanor.  </w:t>
      </w:r>
      <w:r w:rsidR="006658F4">
        <w:t>Referrals will be reviewed, and if appropriate, defendants will be interviewed and scheduled for a mental health assessment. Admission to t</w:t>
      </w:r>
      <w:r>
        <w:t xml:space="preserve">he </w:t>
      </w:r>
      <w:r w:rsidR="00EE4B1A">
        <w:t xml:space="preserve">Mental Health </w:t>
      </w:r>
      <w:r w:rsidR="00D530DA">
        <w:t>Treatment Court (</w:t>
      </w:r>
      <w:r w:rsidR="00EE4B1A">
        <w:t>MH</w:t>
      </w:r>
      <w:r>
        <w:t>TC</w:t>
      </w:r>
      <w:r w:rsidR="00D530DA">
        <w:t>)</w:t>
      </w:r>
      <w:r>
        <w:t xml:space="preserve"> </w:t>
      </w:r>
      <w:r w:rsidR="006658F4">
        <w:t>is at the Court’s discretion, with certain offenses prohibited.</w:t>
      </w:r>
    </w:p>
    <w:p w14:paraId="5B046A92" w14:textId="77777777" w:rsidR="00ED6A0C" w:rsidRPr="00ED6A0C" w:rsidRDefault="00ED6A0C" w:rsidP="00ED6A0C">
      <w:pPr>
        <w:spacing w:after="0" w:line="240" w:lineRule="auto"/>
        <w:rPr>
          <w:sz w:val="32"/>
          <w:szCs w:val="32"/>
        </w:rPr>
      </w:pPr>
    </w:p>
    <w:p w14:paraId="6C5F409B" w14:textId="44BE942D" w:rsidR="00FB5254" w:rsidRDefault="00FB5254" w:rsidP="00FB525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EE4B1A">
        <w:t>MHTC</w:t>
      </w:r>
      <w:r w:rsidR="00D530DA">
        <w:t xml:space="preserve"> </w:t>
      </w:r>
      <w:r>
        <w:t xml:space="preserve">process begins with: </w:t>
      </w:r>
    </w:p>
    <w:p w14:paraId="1F801CCE" w14:textId="5A8D27B6" w:rsidR="00FB5254" w:rsidRPr="000A1626" w:rsidRDefault="000A1626" w:rsidP="00FB525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 </w:t>
      </w:r>
      <w:r w:rsidR="00EE4B1A">
        <w:rPr>
          <w:b/>
          <w:bCs/>
        </w:rPr>
        <w:t>MH</w:t>
      </w:r>
      <w:r w:rsidRPr="000A1626">
        <w:rPr>
          <w:b/>
          <w:bCs/>
        </w:rPr>
        <w:t>TC Referral Form</w:t>
      </w:r>
      <w:r>
        <w:t xml:space="preserve"> </w:t>
      </w:r>
      <w:r w:rsidR="00FB5254">
        <w:t xml:space="preserve">(attached) completed and signed by the referring judge and referring prosecutor.  The form should then be </w:t>
      </w:r>
      <w:r w:rsidR="00ED6A0C">
        <w:t xml:space="preserve">emailed or faxed </w:t>
      </w:r>
      <w:r w:rsidR="00FB5254">
        <w:t xml:space="preserve">to the </w:t>
      </w:r>
      <w:r w:rsidR="00EE4B1A">
        <w:t>MH</w:t>
      </w:r>
      <w:r w:rsidR="00FB5254">
        <w:t xml:space="preserve">TC </w:t>
      </w:r>
      <w:r w:rsidR="00ED2F19">
        <w:t>Coordinator</w:t>
      </w:r>
      <w:r w:rsidR="00ED6A0C">
        <w:t xml:space="preserve"> - </w:t>
      </w:r>
      <w:r w:rsidR="00FB5254">
        <w:t xml:space="preserve"> </w:t>
      </w:r>
      <w:hyperlink r:id="rId5" w:history="1">
        <w:r w:rsidR="00BE16D9" w:rsidRPr="00152FBB">
          <w:rPr>
            <w:rStyle w:val="Hyperlink"/>
          </w:rPr>
          <w:t>KFinney@a2gov.org</w:t>
        </w:r>
      </w:hyperlink>
      <w:r w:rsidR="00BF4CC7">
        <w:t xml:space="preserve"> </w:t>
      </w:r>
      <w:r w:rsidR="00ED6A0C">
        <w:t xml:space="preserve"> or fax (734) 794-6762</w:t>
      </w:r>
      <w:r w:rsidR="00FB5254">
        <w:t xml:space="preserve">.  The screening process </w:t>
      </w:r>
      <w:r w:rsidR="00FB5254" w:rsidRPr="000A1626">
        <w:t xml:space="preserve">cannot begin until the </w:t>
      </w:r>
      <w:r w:rsidR="00FB5254" w:rsidRPr="000A1626">
        <w:rPr>
          <w:u w:val="single"/>
        </w:rPr>
        <w:t>completed</w:t>
      </w:r>
      <w:r w:rsidR="00FB5254" w:rsidRPr="000A1626">
        <w:t xml:space="preserve"> form is received.  </w:t>
      </w:r>
    </w:p>
    <w:p w14:paraId="415B5188" w14:textId="7CB00055" w:rsidR="00FB5254" w:rsidRDefault="00FB5254" w:rsidP="00FB525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After the form is forwarded, the </w:t>
      </w:r>
      <w:r w:rsidRPr="00ED6A0C">
        <w:rPr>
          <w:b/>
          <w:bCs/>
        </w:rPr>
        <w:t>defendant</w:t>
      </w:r>
      <w:r>
        <w:t xml:space="preserve"> must contact the </w:t>
      </w:r>
      <w:r w:rsidR="00951B79">
        <w:t>15</w:t>
      </w:r>
      <w:r w:rsidR="00951B79" w:rsidRPr="00951B79">
        <w:rPr>
          <w:vertAlign w:val="superscript"/>
        </w:rPr>
        <w:t>th</w:t>
      </w:r>
      <w:r w:rsidR="00951B79">
        <w:t xml:space="preserve"> District Court </w:t>
      </w:r>
      <w:r>
        <w:t xml:space="preserve">Probation Department (734) 794-6761 extension </w:t>
      </w:r>
      <w:r w:rsidR="00ED6A0C">
        <w:t>“0”</w:t>
      </w:r>
      <w:r>
        <w:t xml:space="preserve">, to arrange an intake interview </w:t>
      </w:r>
      <w:r w:rsidR="00ED6A0C">
        <w:t xml:space="preserve">to provide the information necessary </w:t>
      </w:r>
      <w:r w:rsidR="00ED2F19">
        <w:t xml:space="preserve">to </w:t>
      </w:r>
      <w:r>
        <w:t xml:space="preserve">determine legal eligibility.  </w:t>
      </w:r>
    </w:p>
    <w:p w14:paraId="6EB6A32C" w14:textId="77777777" w:rsidR="00ED6A0C" w:rsidRDefault="00ED6A0C" w:rsidP="00ED6A0C">
      <w:pPr>
        <w:pStyle w:val="ListParagraph"/>
        <w:spacing w:after="0" w:line="240" w:lineRule="auto"/>
        <w:ind w:left="1440"/>
      </w:pPr>
    </w:p>
    <w:p w14:paraId="0A6131F3" w14:textId="303FADB0" w:rsidR="00ED2F19" w:rsidRDefault="00F8073A" w:rsidP="00BF4CC7">
      <w:pPr>
        <w:pStyle w:val="ListParagraph"/>
        <w:numPr>
          <w:ilvl w:val="0"/>
          <w:numId w:val="3"/>
        </w:numPr>
        <w:spacing w:after="0" w:line="240" w:lineRule="auto"/>
      </w:pPr>
      <w:r w:rsidRPr="00EE4B1A">
        <w:t xml:space="preserve">At the time of </w:t>
      </w:r>
      <w:r w:rsidR="004E7630" w:rsidRPr="00EE4B1A">
        <w:t>the</w:t>
      </w:r>
      <w:r w:rsidRPr="00EE4B1A">
        <w:t xml:space="preserve"> interview, </w:t>
      </w:r>
      <w:r w:rsidR="00EE4B1A">
        <w:t xml:space="preserve">relevant information will be gathered by the probation agent to determine legal eligibility </w:t>
      </w:r>
      <w:r w:rsidR="004E7630">
        <w:t>f</w:t>
      </w:r>
      <w:r w:rsidR="00EE4B1A">
        <w:t>or the MHTC.  An</w:t>
      </w:r>
      <w:r w:rsidR="00ED2F19">
        <w:t xml:space="preserve"> </w:t>
      </w:r>
      <w:r w:rsidR="00ED2F19" w:rsidRPr="00ED2F19">
        <w:rPr>
          <w:b/>
          <w:bCs/>
        </w:rPr>
        <w:t>Agreement to Participate</w:t>
      </w:r>
      <w:r w:rsidR="00ED2F19">
        <w:t xml:space="preserve"> and </w:t>
      </w:r>
      <w:r w:rsidR="00ED2F19" w:rsidRPr="00ED2F19">
        <w:rPr>
          <w:b/>
          <w:bCs/>
        </w:rPr>
        <w:t>Participant Handbook</w:t>
      </w:r>
      <w:r w:rsidR="00ED2F19">
        <w:t xml:space="preserve"> will be reviewed with the defendant and copies given to them to assist them with understanding the requirements of the </w:t>
      </w:r>
      <w:r w:rsidR="00EE4B1A">
        <w:t>MH</w:t>
      </w:r>
      <w:r w:rsidR="00ED2F19">
        <w:t>TC.</w:t>
      </w:r>
    </w:p>
    <w:p w14:paraId="399660BC" w14:textId="77777777" w:rsidR="00ED6A0C" w:rsidRDefault="00ED6A0C" w:rsidP="00ED6A0C">
      <w:pPr>
        <w:pStyle w:val="ListParagraph"/>
        <w:spacing w:after="0" w:line="240" w:lineRule="auto"/>
      </w:pPr>
    </w:p>
    <w:p w14:paraId="1A7F9B4E" w14:textId="10F68619" w:rsidR="00BF4CC7" w:rsidRDefault="00F8073A" w:rsidP="00BF4CC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</w:t>
      </w:r>
      <w:r w:rsidR="00ED2F19">
        <w:t>The defendant</w:t>
      </w:r>
      <w:r w:rsidR="00FB5254">
        <w:t xml:space="preserve"> will</w:t>
      </w:r>
      <w:r w:rsidR="004E7630">
        <w:t xml:space="preserve"> be asked to</w:t>
      </w:r>
      <w:r w:rsidR="00FB5254">
        <w:t xml:space="preserve"> sign a </w:t>
      </w:r>
      <w:r w:rsidR="00FB5254" w:rsidRPr="00BF4CC7">
        <w:rPr>
          <w:b/>
          <w:bCs/>
        </w:rPr>
        <w:t>Multi-Party Release of Information</w:t>
      </w:r>
      <w:r w:rsidR="00FB5254">
        <w:t xml:space="preserve"> covering the </w:t>
      </w:r>
      <w:r w:rsidR="00EE4B1A">
        <w:t>MH</w:t>
      </w:r>
      <w:r w:rsidR="00FB5254">
        <w:t xml:space="preserve">TC Team and associated </w:t>
      </w:r>
      <w:r>
        <w:t>agencies and</w:t>
      </w:r>
      <w:r w:rsidR="00951B79">
        <w:t xml:space="preserve"> </w:t>
      </w:r>
      <w:r w:rsidR="004E7630">
        <w:t>any other relevant releases for</w:t>
      </w:r>
      <w:r w:rsidR="00951B79">
        <w:t xml:space="preserve"> </w:t>
      </w:r>
      <w:r w:rsidR="00ED6A0C">
        <w:t xml:space="preserve">specific </w:t>
      </w:r>
      <w:r w:rsidR="004E7630">
        <w:t>agencies or individuals</w:t>
      </w:r>
      <w:r w:rsidR="000A1626">
        <w:t>.</w:t>
      </w:r>
    </w:p>
    <w:p w14:paraId="50EF79F4" w14:textId="4BF1AE87" w:rsidR="00F65375" w:rsidRDefault="00EE4B1A" w:rsidP="00805970">
      <w:pPr>
        <w:pStyle w:val="ListParagraph"/>
        <w:numPr>
          <w:ilvl w:val="1"/>
          <w:numId w:val="3"/>
        </w:numPr>
        <w:spacing w:after="0" w:line="240" w:lineRule="auto"/>
      </w:pPr>
      <w:r>
        <w:t>If the defendant is eligible for MHTC, they will be given Community Mental Health (CMH) contact information to arrange a mental health assessment.  CMH will notify the MHTC of their recommendation for the defendant’s participation with the Court.</w:t>
      </w:r>
      <w:r w:rsidR="00FB5254">
        <w:t xml:space="preserve"> </w:t>
      </w:r>
    </w:p>
    <w:p w14:paraId="6A453909" w14:textId="430E268D" w:rsidR="00805970" w:rsidRDefault="004E7630" w:rsidP="00805970">
      <w:pPr>
        <w:pStyle w:val="ListParagraph"/>
        <w:numPr>
          <w:ilvl w:val="1"/>
          <w:numId w:val="3"/>
        </w:numPr>
        <w:spacing w:after="0" w:line="240" w:lineRule="auto"/>
        <w:rPr>
          <w:u w:val="single"/>
        </w:rPr>
      </w:pPr>
      <w:r>
        <w:t>If legal and mental health eligibility requirements are met, t</w:t>
      </w:r>
      <w:r w:rsidR="00805970">
        <w:t xml:space="preserve">he defendant will be instructed to attend and observe an upcoming </w:t>
      </w:r>
      <w:r>
        <w:t>MH</w:t>
      </w:r>
      <w:r w:rsidR="00805970">
        <w:t xml:space="preserve">TC docket so that the defendant will have an opportunity to see the operation of the </w:t>
      </w:r>
      <w:r>
        <w:t>MH</w:t>
      </w:r>
      <w:r w:rsidR="00805970">
        <w:t xml:space="preserve">TC and to ask questions.  They will be provided with dates for upcoming sessions.  </w:t>
      </w:r>
      <w:r w:rsidR="00805970" w:rsidRPr="00805970">
        <w:rPr>
          <w:u w:val="single"/>
        </w:rPr>
        <w:t>This is a requirement.</w:t>
      </w:r>
    </w:p>
    <w:p w14:paraId="6C1F1AC3" w14:textId="77777777" w:rsidR="00ED6A0C" w:rsidRPr="00805970" w:rsidRDefault="00ED6A0C" w:rsidP="00ED6A0C">
      <w:pPr>
        <w:pStyle w:val="ListParagraph"/>
        <w:spacing w:after="0" w:line="240" w:lineRule="auto"/>
        <w:ind w:left="1440"/>
        <w:rPr>
          <w:u w:val="single"/>
        </w:rPr>
      </w:pPr>
    </w:p>
    <w:p w14:paraId="78C85B85" w14:textId="7EBA88A5" w:rsidR="00560EC3" w:rsidRDefault="00214C01" w:rsidP="0095693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When a determination of acceptance or denial is made the referring court, the referring prosecutor, and the defense attorney will be notified.  </w:t>
      </w:r>
      <w:r w:rsidR="00BF4CC7">
        <w:t xml:space="preserve">If </w:t>
      </w:r>
      <w:r w:rsidR="00805970">
        <w:t>recommended for acceptance</w:t>
      </w:r>
      <w:r w:rsidR="00BF4CC7">
        <w:t xml:space="preserve">, an </w:t>
      </w:r>
      <w:r w:rsidR="00BF4CC7" w:rsidRPr="00214C01">
        <w:rPr>
          <w:b/>
          <w:bCs/>
        </w:rPr>
        <w:t>Agreement to Participa</w:t>
      </w:r>
      <w:r w:rsidR="004F1BB9" w:rsidRPr="00214C01">
        <w:rPr>
          <w:b/>
          <w:bCs/>
        </w:rPr>
        <w:t>te</w:t>
      </w:r>
      <w:r w:rsidR="00BF4CC7" w:rsidRPr="00214C01">
        <w:rPr>
          <w:b/>
          <w:bCs/>
        </w:rPr>
        <w:t xml:space="preserve"> </w:t>
      </w:r>
      <w:r>
        <w:rPr>
          <w:b/>
          <w:bCs/>
        </w:rPr>
        <w:t xml:space="preserve">and Participant </w:t>
      </w:r>
      <w:r w:rsidRPr="00214C01">
        <w:t>Handbook</w:t>
      </w:r>
      <w:r>
        <w:t xml:space="preserve"> </w:t>
      </w:r>
      <w:r w:rsidR="00BF4CC7" w:rsidRPr="00214C01">
        <w:t>will</w:t>
      </w:r>
      <w:r w:rsidR="00BF4CC7">
        <w:t xml:space="preserve"> be sent to the defense attorney for review with their client to ensure that the defendant understands the requirements of the </w:t>
      </w:r>
      <w:r w:rsidR="004E7630">
        <w:t>MH</w:t>
      </w:r>
      <w:r w:rsidR="00BF4CC7">
        <w:t xml:space="preserve">TC.  Once the signed (by client and attorney) </w:t>
      </w:r>
      <w:r>
        <w:t xml:space="preserve">agreement </w:t>
      </w:r>
      <w:r w:rsidR="00BF4CC7">
        <w:t>has been returned to the</w:t>
      </w:r>
      <w:r w:rsidR="00F8073A">
        <w:t xml:space="preserve"> </w:t>
      </w:r>
      <w:r w:rsidR="004E7630">
        <w:t>MH</w:t>
      </w:r>
      <w:r w:rsidR="00BF4CC7">
        <w:t xml:space="preserve">TC </w:t>
      </w:r>
      <w:r w:rsidR="00447018">
        <w:t>Coordinator (</w:t>
      </w:r>
      <w:r w:rsidR="00D530DA">
        <w:t>see fax or email note above)</w:t>
      </w:r>
      <w:r w:rsidR="00895337">
        <w:t xml:space="preserve">, </w:t>
      </w:r>
      <w:r w:rsidR="00805970">
        <w:t xml:space="preserve">the </w:t>
      </w:r>
      <w:r w:rsidR="00895337">
        <w:t>MH</w:t>
      </w:r>
      <w:r w:rsidR="00805970">
        <w:t xml:space="preserve">TC docket observation has been completed, </w:t>
      </w:r>
      <w:r w:rsidR="00895337">
        <w:t xml:space="preserve">and all necessary information has been received, </w:t>
      </w:r>
      <w:r w:rsidR="00805970">
        <w:t xml:space="preserve">an entry date will be </w:t>
      </w:r>
      <w:r w:rsidR="004F1BB9">
        <w:t xml:space="preserve">determined </w:t>
      </w:r>
      <w:r w:rsidR="00805970">
        <w:t xml:space="preserve">and the </w:t>
      </w:r>
      <w:r w:rsidR="00895337">
        <w:t xml:space="preserve">appropriate parties </w:t>
      </w:r>
      <w:r w:rsidR="00805970">
        <w:t>notified.</w:t>
      </w:r>
    </w:p>
    <w:p w14:paraId="542F0CCA" w14:textId="647421A1" w:rsidR="004F1BB9" w:rsidRDefault="004F1BB9" w:rsidP="00214C01">
      <w:pPr>
        <w:spacing w:after="0" w:line="240" w:lineRule="auto"/>
      </w:pPr>
    </w:p>
    <w:p w14:paraId="4A63CF98" w14:textId="1097343C" w:rsidR="00214C01" w:rsidRDefault="00560EC3" w:rsidP="00214C01">
      <w:pPr>
        <w:pStyle w:val="ListParagraph"/>
        <w:numPr>
          <w:ilvl w:val="0"/>
          <w:numId w:val="4"/>
        </w:numPr>
        <w:spacing w:after="0" w:line="240" w:lineRule="auto"/>
      </w:pPr>
      <w:bookmarkStart w:id="0" w:name="_Hlk155355676"/>
      <w:r w:rsidRPr="00895337">
        <w:rPr>
          <w:u w:val="thick"/>
        </w:rPr>
        <w:t xml:space="preserve">When a defendant is referred </w:t>
      </w:r>
      <w:r w:rsidR="00214C01" w:rsidRPr="00895337">
        <w:rPr>
          <w:u w:val="thick"/>
        </w:rPr>
        <w:t>by</w:t>
      </w:r>
      <w:r w:rsidRPr="00895337">
        <w:rPr>
          <w:u w:val="thick"/>
        </w:rPr>
        <w:t xml:space="preserve"> a court other than the 15</w:t>
      </w:r>
      <w:r w:rsidRPr="00895337">
        <w:rPr>
          <w:u w:val="thick"/>
          <w:vertAlign w:val="superscript"/>
        </w:rPr>
        <w:t>th</w:t>
      </w:r>
      <w:r w:rsidRPr="00895337">
        <w:rPr>
          <w:u w:val="thick"/>
        </w:rPr>
        <w:t xml:space="preserve"> District Court</w:t>
      </w:r>
      <w:r>
        <w:t xml:space="preserve">, the defense attorney will be </w:t>
      </w:r>
      <w:bookmarkEnd w:id="0"/>
      <w:r w:rsidR="00214C01">
        <w:t xml:space="preserve">sent </w:t>
      </w:r>
      <w:r w:rsidR="00214C01" w:rsidRPr="00015A02">
        <w:t xml:space="preserve">the </w:t>
      </w:r>
      <w:r w:rsidR="00214C01" w:rsidRPr="00D530DA">
        <w:rPr>
          <w:b/>
          <w:bCs/>
        </w:rPr>
        <w:t xml:space="preserve">PSC Memorandum of Understanding Transfer of Jurisdiction </w:t>
      </w:r>
      <w:r w:rsidR="00214C01">
        <w:rPr>
          <w:b/>
          <w:bCs/>
        </w:rPr>
        <w:t xml:space="preserve">(MOU) </w:t>
      </w:r>
      <w:r w:rsidR="00214C01" w:rsidRPr="00F537E2">
        <w:t xml:space="preserve">and be responsible for having </w:t>
      </w:r>
      <w:r w:rsidR="00214C01">
        <w:t>it</w:t>
      </w:r>
      <w:r w:rsidR="00214C01" w:rsidRPr="00F537E2">
        <w:t xml:space="preserve"> signed by the transferring court as indicated and forwarded to the</w:t>
      </w:r>
      <w:r w:rsidR="006E6929">
        <w:t xml:space="preserve"> MHTC Coordinator</w:t>
      </w:r>
      <w:r w:rsidR="004E7630">
        <w:t>.</w:t>
      </w:r>
    </w:p>
    <w:p w14:paraId="2BB743C1" w14:textId="77777777" w:rsidR="00214C01" w:rsidRDefault="00214C01" w:rsidP="00214C01">
      <w:pPr>
        <w:pStyle w:val="ListParagraph"/>
        <w:spacing w:after="0" w:line="240" w:lineRule="auto"/>
      </w:pPr>
    </w:p>
    <w:p w14:paraId="0729D08D" w14:textId="0F699BF6" w:rsidR="00207483" w:rsidRPr="00805970" w:rsidRDefault="00805970" w:rsidP="00207483">
      <w:pPr>
        <w:pStyle w:val="ListParagraph"/>
        <w:numPr>
          <w:ilvl w:val="0"/>
          <w:numId w:val="4"/>
        </w:numPr>
        <w:spacing w:after="71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Please contact the </w:t>
      </w:r>
      <w:r w:rsidR="006E6929">
        <w:t>MH</w:t>
      </w:r>
      <w:r>
        <w:t>TC Coordinator (734) 794-6761 x47542</w:t>
      </w:r>
      <w:r w:rsidR="004F1BB9">
        <w:t xml:space="preserve"> with any questions.</w:t>
      </w:r>
    </w:p>
    <w:sectPr w:rsidR="00207483" w:rsidRPr="00805970" w:rsidSect="00ED6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78D"/>
    <w:multiLevelType w:val="hybridMultilevel"/>
    <w:tmpl w:val="202ED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E504A8"/>
    <w:multiLevelType w:val="hybridMultilevel"/>
    <w:tmpl w:val="4432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D43F2"/>
    <w:multiLevelType w:val="hybridMultilevel"/>
    <w:tmpl w:val="9B62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6D93"/>
    <w:multiLevelType w:val="hybridMultilevel"/>
    <w:tmpl w:val="B2DE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27B45"/>
    <w:multiLevelType w:val="hybridMultilevel"/>
    <w:tmpl w:val="B83EBADA"/>
    <w:lvl w:ilvl="0" w:tplc="D2BE47E2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D76A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61F94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A507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29432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0BA56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4028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AACB2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891AC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9811238">
    <w:abstractNumId w:val="1"/>
  </w:num>
  <w:num w:numId="2" w16cid:durableId="105928783">
    <w:abstractNumId w:val="0"/>
  </w:num>
  <w:num w:numId="3" w16cid:durableId="599946290">
    <w:abstractNumId w:val="3"/>
  </w:num>
  <w:num w:numId="4" w16cid:durableId="1681544882">
    <w:abstractNumId w:val="2"/>
  </w:num>
  <w:num w:numId="5" w16cid:durableId="1719625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3E"/>
    <w:rsid w:val="00015A02"/>
    <w:rsid w:val="000A1626"/>
    <w:rsid w:val="000E488B"/>
    <w:rsid w:val="000F278C"/>
    <w:rsid w:val="001107F5"/>
    <w:rsid w:val="00207483"/>
    <w:rsid w:val="00214C01"/>
    <w:rsid w:val="00277C02"/>
    <w:rsid w:val="002D7431"/>
    <w:rsid w:val="003E71B4"/>
    <w:rsid w:val="004378B3"/>
    <w:rsid w:val="00444E8F"/>
    <w:rsid w:val="00447018"/>
    <w:rsid w:val="004E7630"/>
    <w:rsid w:val="004F1BB9"/>
    <w:rsid w:val="00560EC3"/>
    <w:rsid w:val="005C5485"/>
    <w:rsid w:val="006658F4"/>
    <w:rsid w:val="006E6929"/>
    <w:rsid w:val="00757608"/>
    <w:rsid w:val="007A6884"/>
    <w:rsid w:val="007F51BC"/>
    <w:rsid w:val="00805970"/>
    <w:rsid w:val="00895337"/>
    <w:rsid w:val="008E6B53"/>
    <w:rsid w:val="00951B79"/>
    <w:rsid w:val="0095693E"/>
    <w:rsid w:val="009B7187"/>
    <w:rsid w:val="00A03857"/>
    <w:rsid w:val="00AF4D1A"/>
    <w:rsid w:val="00B17BDE"/>
    <w:rsid w:val="00B46B77"/>
    <w:rsid w:val="00BE16D9"/>
    <w:rsid w:val="00BF4CC7"/>
    <w:rsid w:val="00CA42F5"/>
    <w:rsid w:val="00CD09B5"/>
    <w:rsid w:val="00CF61B7"/>
    <w:rsid w:val="00D378E9"/>
    <w:rsid w:val="00D530DA"/>
    <w:rsid w:val="00E167D7"/>
    <w:rsid w:val="00E34039"/>
    <w:rsid w:val="00E4721C"/>
    <w:rsid w:val="00ED2F19"/>
    <w:rsid w:val="00ED6A0C"/>
    <w:rsid w:val="00EE4B1A"/>
    <w:rsid w:val="00F65375"/>
    <w:rsid w:val="00F8073A"/>
    <w:rsid w:val="00FB45B3"/>
    <w:rsid w:val="00F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5943"/>
  <w15:chartTrackingRefBased/>
  <w15:docId w15:val="{A086C32B-AF56-419E-A38B-5CBCDABD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Finney@a2go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2632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Ann Arbor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Graveline, Paul</dc:creator>
  <cp:keywords/>
  <dc:description/>
  <cp:lastModifiedBy>Finney, Karen</cp:lastModifiedBy>
  <cp:revision>3</cp:revision>
  <dcterms:created xsi:type="dcterms:W3CDTF">2026-03-12T15:37:00Z</dcterms:created>
  <dcterms:modified xsi:type="dcterms:W3CDTF">2026-03-12T15:37:00Z</dcterms:modified>
</cp:coreProperties>
</file>